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B4F96" w14:textId="77777777" w:rsidR="005A1B76" w:rsidRPr="00E6601D" w:rsidRDefault="005A1B76" w:rsidP="006A47AB">
      <w:pPr>
        <w:jc w:val="both"/>
        <w:rPr>
          <w:rFonts w:ascii="Arial" w:hAnsi="Arial" w:cs="Arial"/>
          <w:b/>
          <w:bCs/>
          <w:sz w:val="24"/>
          <w:szCs w:val="24"/>
          <w:lang w:val="fr-FR"/>
        </w:rPr>
      </w:pPr>
    </w:p>
    <w:tbl>
      <w:tblPr>
        <w:tblStyle w:val="TableGridLight"/>
        <w:tblW w:w="10260" w:type="dxa"/>
        <w:tblLayout w:type="fixed"/>
        <w:tblLook w:val="04A0" w:firstRow="1" w:lastRow="0" w:firstColumn="1" w:lastColumn="0" w:noHBand="0" w:noVBand="1"/>
      </w:tblPr>
      <w:tblGrid>
        <w:gridCol w:w="2245"/>
        <w:gridCol w:w="3245"/>
        <w:gridCol w:w="1975"/>
        <w:gridCol w:w="2795"/>
      </w:tblGrid>
      <w:tr w:rsidR="009E417A" w:rsidRPr="00144ED8" w14:paraId="263C5E02" w14:textId="77777777" w:rsidTr="009E417A">
        <w:trPr>
          <w:trHeight w:val="870"/>
        </w:trPr>
        <w:tc>
          <w:tcPr>
            <w:tcW w:w="10260" w:type="dxa"/>
            <w:gridSpan w:val="4"/>
            <w:vAlign w:val="center"/>
            <w:hideMark/>
          </w:tcPr>
          <w:p w14:paraId="22D5E18F" w14:textId="77777777" w:rsidR="009E417A" w:rsidRPr="00E6601D" w:rsidRDefault="009E417A" w:rsidP="009E417A">
            <w:pPr>
              <w:jc w:val="center"/>
              <w:rPr>
                <w:rFonts w:ascii="Arial" w:hAnsi="Arial" w:cs="Arial"/>
                <w:b/>
                <w:bCs/>
                <w:sz w:val="32"/>
                <w:szCs w:val="32"/>
                <w:lang w:val="fr-FR"/>
              </w:rPr>
            </w:pPr>
            <w:r w:rsidRPr="00E6601D">
              <w:rPr>
                <w:rFonts w:ascii="Arial" w:hAnsi="Arial" w:cs="Arial"/>
                <w:b/>
                <w:bCs/>
                <w:sz w:val="32"/>
                <w:szCs w:val="32"/>
                <w:lang w:val="fr-FR"/>
              </w:rPr>
              <w:t>CONSULTATION POUR UNE ÉTUDE DES CHAÎNES DE VALEUR DANS LA ZONE DE TIBURON</w:t>
            </w:r>
          </w:p>
          <w:p w14:paraId="2E6650F4" w14:textId="475F01D3" w:rsidR="009E417A" w:rsidRPr="00E6601D" w:rsidRDefault="009E417A" w:rsidP="009E417A">
            <w:pPr>
              <w:pStyle w:val="NoSpacing"/>
              <w:ind w:left="2133" w:hanging="2302"/>
              <w:jc w:val="center"/>
              <w:rPr>
                <w:rFonts w:ascii="Arial" w:hAnsi="Arial" w:cs="Arial"/>
                <w:sz w:val="32"/>
                <w:szCs w:val="32"/>
                <w:lang w:val="fr-FR"/>
              </w:rPr>
            </w:pPr>
          </w:p>
        </w:tc>
      </w:tr>
      <w:tr w:rsidR="002F653F" w:rsidRPr="00E6601D" w14:paraId="13B6E58F" w14:textId="77777777" w:rsidTr="002F653F">
        <w:trPr>
          <w:trHeight w:val="870"/>
        </w:trPr>
        <w:tc>
          <w:tcPr>
            <w:tcW w:w="2245" w:type="dxa"/>
            <w:vAlign w:val="center"/>
          </w:tcPr>
          <w:p w14:paraId="3DF3BBB7" w14:textId="6F9F30D9" w:rsidR="002F653F" w:rsidRPr="00E6601D" w:rsidRDefault="002F653F" w:rsidP="006C0F75">
            <w:pPr>
              <w:pStyle w:val="NoSpacing"/>
              <w:jc w:val="left"/>
              <w:rPr>
                <w:rFonts w:ascii="Arial" w:hAnsi="Arial" w:cs="Arial"/>
                <w:b/>
                <w:bCs/>
                <w:sz w:val="24"/>
                <w:szCs w:val="24"/>
              </w:rPr>
            </w:pPr>
            <w:proofErr w:type="spellStart"/>
            <w:r w:rsidRPr="00E6601D">
              <w:rPr>
                <w:rFonts w:ascii="Arial" w:hAnsi="Arial" w:cs="Arial"/>
                <w:b/>
                <w:bCs/>
                <w:sz w:val="24"/>
                <w:szCs w:val="24"/>
              </w:rPr>
              <w:t>Organisation</w:t>
            </w:r>
            <w:proofErr w:type="spellEnd"/>
          </w:p>
        </w:tc>
        <w:tc>
          <w:tcPr>
            <w:tcW w:w="8015" w:type="dxa"/>
            <w:gridSpan w:val="3"/>
            <w:vAlign w:val="center"/>
          </w:tcPr>
          <w:p w14:paraId="14FEE32E" w14:textId="77777777" w:rsidR="002F653F" w:rsidRPr="00E6601D" w:rsidRDefault="002F653F" w:rsidP="002F653F">
            <w:pPr>
              <w:pStyle w:val="NoSpacing"/>
              <w:ind w:left="2133" w:hanging="2302"/>
              <w:jc w:val="center"/>
              <w:rPr>
                <w:rFonts w:ascii="Arial" w:hAnsi="Arial" w:cs="Arial"/>
                <w:sz w:val="24"/>
                <w:szCs w:val="24"/>
              </w:rPr>
            </w:pPr>
            <w:r w:rsidRPr="00E6601D">
              <w:rPr>
                <w:rFonts w:ascii="Arial" w:hAnsi="Arial" w:cs="Arial"/>
                <w:sz w:val="24"/>
                <w:szCs w:val="24"/>
              </w:rPr>
              <w:t>Arbeiter-</w:t>
            </w:r>
            <w:proofErr w:type="spellStart"/>
            <w:r w:rsidRPr="00E6601D">
              <w:rPr>
                <w:rFonts w:ascii="Arial" w:hAnsi="Arial" w:cs="Arial"/>
                <w:sz w:val="24"/>
                <w:szCs w:val="24"/>
              </w:rPr>
              <w:t>Samariter</w:t>
            </w:r>
            <w:proofErr w:type="spellEnd"/>
            <w:r w:rsidRPr="00E6601D">
              <w:rPr>
                <w:rFonts w:ascii="Arial" w:hAnsi="Arial" w:cs="Arial"/>
                <w:sz w:val="24"/>
                <w:szCs w:val="24"/>
              </w:rPr>
              <w:t>-Bund</w:t>
            </w:r>
          </w:p>
          <w:p w14:paraId="5C1E5BDC" w14:textId="59E2C324" w:rsidR="002F653F" w:rsidRPr="00E6601D" w:rsidRDefault="002F653F" w:rsidP="002F653F">
            <w:pPr>
              <w:pStyle w:val="NoSpacing"/>
              <w:ind w:left="2182" w:hanging="2302"/>
              <w:jc w:val="center"/>
              <w:rPr>
                <w:rFonts w:ascii="Arial" w:hAnsi="Arial" w:cs="Arial"/>
                <w:sz w:val="24"/>
                <w:szCs w:val="24"/>
              </w:rPr>
            </w:pPr>
            <w:r w:rsidRPr="00E6601D">
              <w:rPr>
                <w:rFonts w:ascii="Arial" w:hAnsi="Arial" w:cs="Arial"/>
                <w:sz w:val="24"/>
                <w:szCs w:val="24"/>
              </w:rPr>
              <w:t>(ASB)</w:t>
            </w:r>
          </w:p>
        </w:tc>
      </w:tr>
      <w:tr w:rsidR="005A1B76" w:rsidRPr="00E6601D" w14:paraId="3CEDEA65" w14:textId="77777777" w:rsidTr="007C79D0">
        <w:trPr>
          <w:trHeight w:val="459"/>
        </w:trPr>
        <w:tc>
          <w:tcPr>
            <w:tcW w:w="2245" w:type="dxa"/>
            <w:hideMark/>
          </w:tcPr>
          <w:p w14:paraId="01A503D8" w14:textId="77777777" w:rsidR="005A1B76" w:rsidRPr="00E6601D" w:rsidRDefault="005A1B76" w:rsidP="007C79D0">
            <w:pPr>
              <w:rPr>
                <w:rFonts w:ascii="Arial" w:hAnsi="Arial" w:cs="Arial"/>
                <w:b/>
                <w:bCs/>
                <w:sz w:val="24"/>
                <w:szCs w:val="24"/>
              </w:rPr>
            </w:pPr>
            <w:r w:rsidRPr="00E6601D">
              <w:rPr>
                <w:rFonts w:ascii="Arial" w:hAnsi="Arial" w:cs="Arial"/>
                <w:b/>
                <w:bCs/>
                <w:sz w:val="24"/>
                <w:szCs w:val="24"/>
              </w:rPr>
              <w:t>Date de publication</w:t>
            </w:r>
          </w:p>
        </w:tc>
        <w:tc>
          <w:tcPr>
            <w:tcW w:w="3245" w:type="dxa"/>
            <w:hideMark/>
          </w:tcPr>
          <w:p w14:paraId="329136F5" w14:textId="298DBD14" w:rsidR="005A1B76" w:rsidRPr="00D55F93" w:rsidRDefault="00804945" w:rsidP="007C79D0">
            <w:pPr>
              <w:pStyle w:val="NoSpacing"/>
              <w:jc w:val="left"/>
              <w:rPr>
                <w:rFonts w:ascii="Arial" w:hAnsi="Arial" w:cs="Arial"/>
                <w:sz w:val="24"/>
                <w:szCs w:val="24"/>
              </w:rPr>
            </w:pPr>
            <w:r>
              <w:rPr>
                <w:rFonts w:ascii="Arial" w:hAnsi="Arial" w:cs="Arial"/>
                <w:sz w:val="24"/>
                <w:szCs w:val="24"/>
              </w:rPr>
              <w:t>22</w:t>
            </w:r>
            <w:r w:rsidR="00930422" w:rsidRPr="00D55F93">
              <w:rPr>
                <w:rFonts w:ascii="Arial" w:hAnsi="Arial" w:cs="Arial"/>
                <w:sz w:val="24"/>
                <w:szCs w:val="24"/>
              </w:rPr>
              <w:t xml:space="preserve"> </w:t>
            </w:r>
            <w:r>
              <w:rPr>
                <w:rFonts w:ascii="Arial" w:hAnsi="Arial" w:cs="Arial"/>
                <w:sz w:val="24"/>
                <w:szCs w:val="24"/>
              </w:rPr>
              <w:t xml:space="preserve">Mai </w:t>
            </w:r>
            <w:r w:rsidR="005A1B76" w:rsidRPr="00D55F93">
              <w:rPr>
                <w:rFonts w:ascii="Arial" w:hAnsi="Arial" w:cs="Arial"/>
                <w:sz w:val="24"/>
                <w:szCs w:val="24"/>
              </w:rPr>
              <w:t>2024</w:t>
            </w:r>
          </w:p>
        </w:tc>
        <w:tc>
          <w:tcPr>
            <w:tcW w:w="1975" w:type="dxa"/>
            <w:hideMark/>
          </w:tcPr>
          <w:p w14:paraId="07F62568" w14:textId="77777777" w:rsidR="005A1B76" w:rsidRPr="00E6601D" w:rsidRDefault="005A1B76" w:rsidP="007C79D0">
            <w:pPr>
              <w:pStyle w:val="NoSpacing"/>
              <w:jc w:val="left"/>
              <w:rPr>
                <w:rFonts w:ascii="Arial" w:hAnsi="Arial" w:cs="Arial"/>
                <w:b/>
                <w:bCs/>
                <w:sz w:val="24"/>
                <w:szCs w:val="24"/>
              </w:rPr>
            </w:pPr>
            <w:r w:rsidRPr="00E6601D">
              <w:rPr>
                <w:rFonts w:ascii="Arial" w:hAnsi="Arial" w:cs="Arial"/>
                <w:b/>
                <w:bCs/>
                <w:sz w:val="24"/>
                <w:szCs w:val="24"/>
              </w:rPr>
              <w:t xml:space="preserve">Date </w:t>
            </w:r>
            <w:proofErr w:type="spellStart"/>
            <w:r w:rsidRPr="00E6601D">
              <w:rPr>
                <w:rFonts w:ascii="Arial" w:hAnsi="Arial" w:cs="Arial"/>
                <w:b/>
                <w:bCs/>
                <w:sz w:val="24"/>
                <w:szCs w:val="24"/>
              </w:rPr>
              <w:t>limite</w:t>
            </w:r>
            <w:proofErr w:type="spellEnd"/>
          </w:p>
        </w:tc>
        <w:tc>
          <w:tcPr>
            <w:tcW w:w="2795" w:type="dxa"/>
            <w:hideMark/>
          </w:tcPr>
          <w:p w14:paraId="0905C1F1" w14:textId="2FBF443E" w:rsidR="005A1B76" w:rsidRPr="00E6601D" w:rsidRDefault="00804945" w:rsidP="007C79D0">
            <w:pPr>
              <w:pStyle w:val="NoSpacing"/>
              <w:jc w:val="left"/>
              <w:rPr>
                <w:rFonts w:ascii="Arial" w:hAnsi="Arial" w:cs="Arial"/>
                <w:sz w:val="24"/>
                <w:szCs w:val="24"/>
              </w:rPr>
            </w:pPr>
            <w:r>
              <w:rPr>
                <w:rFonts w:ascii="Arial" w:hAnsi="Arial" w:cs="Arial"/>
                <w:sz w:val="24"/>
                <w:szCs w:val="24"/>
              </w:rPr>
              <w:t xml:space="preserve">8 </w:t>
            </w:r>
            <w:r w:rsidR="00D55F93">
              <w:rPr>
                <w:rFonts w:ascii="Arial" w:hAnsi="Arial" w:cs="Arial"/>
                <w:sz w:val="24"/>
                <w:szCs w:val="24"/>
              </w:rPr>
              <w:t>Juin</w:t>
            </w:r>
            <w:r w:rsidR="005A1B76" w:rsidRPr="00E6601D">
              <w:rPr>
                <w:rFonts w:ascii="Arial" w:hAnsi="Arial" w:cs="Arial"/>
                <w:sz w:val="24"/>
                <w:szCs w:val="24"/>
              </w:rPr>
              <w:t xml:space="preserve"> 2024</w:t>
            </w:r>
          </w:p>
        </w:tc>
      </w:tr>
      <w:tr w:rsidR="005A1B76" w:rsidRPr="00E6601D" w14:paraId="172AA06D" w14:textId="77777777" w:rsidTr="007C79D0">
        <w:trPr>
          <w:trHeight w:val="378"/>
        </w:trPr>
        <w:tc>
          <w:tcPr>
            <w:tcW w:w="2245" w:type="dxa"/>
            <w:hideMark/>
          </w:tcPr>
          <w:p w14:paraId="0E45EA7E" w14:textId="77777777" w:rsidR="005A1B76" w:rsidRPr="00E6601D" w:rsidRDefault="005A1B76" w:rsidP="007C79D0">
            <w:pPr>
              <w:pStyle w:val="NoSpacing"/>
              <w:jc w:val="left"/>
              <w:rPr>
                <w:rFonts w:ascii="Arial" w:hAnsi="Arial" w:cs="Arial"/>
                <w:b/>
                <w:bCs/>
                <w:sz w:val="24"/>
                <w:szCs w:val="24"/>
              </w:rPr>
            </w:pPr>
            <w:r w:rsidRPr="00E6601D">
              <w:rPr>
                <w:rFonts w:ascii="Arial" w:hAnsi="Arial" w:cs="Arial"/>
                <w:b/>
                <w:bCs/>
                <w:sz w:val="24"/>
                <w:szCs w:val="24"/>
              </w:rPr>
              <w:t>Pays</w:t>
            </w:r>
          </w:p>
        </w:tc>
        <w:tc>
          <w:tcPr>
            <w:tcW w:w="3245" w:type="dxa"/>
            <w:hideMark/>
          </w:tcPr>
          <w:p w14:paraId="2B418BA3" w14:textId="77777777" w:rsidR="005A1B76" w:rsidRPr="00E6601D" w:rsidRDefault="005A1B76" w:rsidP="007C79D0">
            <w:pPr>
              <w:pStyle w:val="NoSpacing"/>
              <w:jc w:val="left"/>
              <w:rPr>
                <w:rFonts w:ascii="Arial" w:hAnsi="Arial" w:cs="Arial"/>
                <w:sz w:val="24"/>
                <w:szCs w:val="24"/>
              </w:rPr>
            </w:pPr>
            <w:r w:rsidRPr="00E6601D">
              <w:rPr>
                <w:rFonts w:ascii="Arial" w:hAnsi="Arial" w:cs="Arial"/>
                <w:sz w:val="24"/>
                <w:szCs w:val="24"/>
              </w:rPr>
              <w:t>Haiti</w:t>
            </w:r>
          </w:p>
        </w:tc>
        <w:tc>
          <w:tcPr>
            <w:tcW w:w="1975" w:type="dxa"/>
            <w:hideMark/>
          </w:tcPr>
          <w:p w14:paraId="0C96B7F9" w14:textId="2C2A2B3D" w:rsidR="005A1B76" w:rsidRPr="00E6601D" w:rsidRDefault="004F2ECB" w:rsidP="007C79D0">
            <w:pPr>
              <w:pStyle w:val="NoSpacing"/>
              <w:jc w:val="left"/>
              <w:rPr>
                <w:rFonts w:ascii="Arial" w:hAnsi="Arial" w:cs="Arial"/>
                <w:b/>
                <w:bCs/>
                <w:sz w:val="24"/>
                <w:szCs w:val="24"/>
              </w:rPr>
            </w:pPr>
            <w:r w:rsidRPr="00E6601D">
              <w:rPr>
                <w:rFonts w:ascii="Arial" w:hAnsi="Arial" w:cs="Arial"/>
                <w:b/>
                <w:bCs/>
                <w:sz w:val="24"/>
                <w:szCs w:val="24"/>
              </w:rPr>
              <w:t xml:space="preserve">Communes </w:t>
            </w:r>
          </w:p>
        </w:tc>
        <w:tc>
          <w:tcPr>
            <w:tcW w:w="2795" w:type="dxa"/>
            <w:hideMark/>
          </w:tcPr>
          <w:p w14:paraId="0D1C7113" w14:textId="5139EF3E" w:rsidR="005A1B76" w:rsidRPr="00E6601D" w:rsidRDefault="00C135AA" w:rsidP="007C79D0">
            <w:pPr>
              <w:pStyle w:val="NoSpacing"/>
              <w:jc w:val="left"/>
              <w:rPr>
                <w:rFonts w:ascii="Arial" w:hAnsi="Arial" w:cs="Arial"/>
                <w:sz w:val="24"/>
                <w:szCs w:val="24"/>
              </w:rPr>
            </w:pPr>
            <w:r w:rsidRPr="00C135AA">
              <w:rPr>
                <w:rFonts w:ascii="Arial" w:hAnsi="Arial" w:cs="Arial"/>
                <w:sz w:val="24"/>
                <w:szCs w:val="24"/>
              </w:rPr>
              <w:t xml:space="preserve">Tiburon, </w:t>
            </w:r>
            <w:proofErr w:type="spellStart"/>
            <w:r w:rsidRPr="00C135AA">
              <w:rPr>
                <w:rFonts w:ascii="Arial" w:hAnsi="Arial" w:cs="Arial"/>
                <w:sz w:val="24"/>
                <w:szCs w:val="24"/>
              </w:rPr>
              <w:t>Irois</w:t>
            </w:r>
            <w:proofErr w:type="spellEnd"/>
            <w:r w:rsidRPr="00C135AA">
              <w:rPr>
                <w:rFonts w:ascii="Arial" w:hAnsi="Arial" w:cs="Arial"/>
                <w:sz w:val="24"/>
                <w:szCs w:val="24"/>
              </w:rPr>
              <w:t xml:space="preserve"> et Moron</w:t>
            </w:r>
          </w:p>
        </w:tc>
      </w:tr>
      <w:tr w:rsidR="005A1B76" w:rsidRPr="00144ED8" w14:paraId="7514736C" w14:textId="77777777" w:rsidTr="007C79D0">
        <w:tc>
          <w:tcPr>
            <w:tcW w:w="2245" w:type="dxa"/>
            <w:vAlign w:val="center"/>
          </w:tcPr>
          <w:p w14:paraId="389E613D" w14:textId="77777777" w:rsidR="005A1B76" w:rsidRPr="00E6601D" w:rsidRDefault="005A1B76" w:rsidP="007C79D0">
            <w:pPr>
              <w:pStyle w:val="NoSpacing"/>
              <w:ind w:left="0" w:firstLine="0"/>
              <w:jc w:val="center"/>
              <w:rPr>
                <w:rFonts w:ascii="Arial" w:eastAsia="Times New Roman" w:hAnsi="Arial" w:cs="Arial"/>
                <w:b/>
                <w:bCs/>
                <w:sz w:val="24"/>
                <w:szCs w:val="24"/>
                <w:lang w:val="fr-FR"/>
              </w:rPr>
            </w:pPr>
            <w:r w:rsidRPr="00E6601D">
              <w:rPr>
                <w:rFonts w:ascii="Arial" w:eastAsia="Times New Roman" w:hAnsi="Arial" w:cs="Arial"/>
                <w:b/>
                <w:bCs/>
                <w:sz w:val="24"/>
                <w:szCs w:val="24"/>
                <w:lang w:val="fr-FR"/>
              </w:rPr>
              <w:t>Titre du Projet</w:t>
            </w:r>
          </w:p>
        </w:tc>
        <w:tc>
          <w:tcPr>
            <w:tcW w:w="8015" w:type="dxa"/>
            <w:gridSpan w:val="3"/>
          </w:tcPr>
          <w:p w14:paraId="2F053023" w14:textId="77777777" w:rsidR="005A1B76" w:rsidRPr="00E6601D" w:rsidRDefault="005A1B76" w:rsidP="007C79D0">
            <w:pPr>
              <w:pStyle w:val="NoSpacing"/>
              <w:ind w:left="66" w:hanging="18"/>
              <w:rPr>
                <w:rFonts w:ascii="Arial" w:hAnsi="Arial" w:cs="Arial"/>
                <w:b/>
                <w:bCs/>
                <w:sz w:val="24"/>
                <w:szCs w:val="24"/>
                <w:lang w:val="fr-FR"/>
              </w:rPr>
            </w:pPr>
            <w:r w:rsidRPr="00E6601D">
              <w:rPr>
                <w:rFonts w:ascii="Arial" w:hAnsi="Arial" w:cs="Arial"/>
                <w:b/>
                <w:bCs/>
                <w:sz w:val="24"/>
                <w:szCs w:val="24"/>
                <w:lang w:val="fr-FR"/>
              </w:rPr>
              <w:t xml:space="preserve">Renforcer la résilience des écosystèmes et des communautés fortement menacés par le changement climatique dans la réserve de biosphère de </w:t>
            </w:r>
            <w:proofErr w:type="spellStart"/>
            <w:r w:rsidRPr="00E6601D">
              <w:rPr>
                <w:rFonts w:ascii="Arial" w:hAnsi="Arial" w:cs="Arial"/>
                <w:b/>
                <w:bCs/>
                <w:sz w:val="24"/>
                <w:szCs w:val="24"/>
                <w:lang w:val="fr-FR"/>
              </w:rPr>
              <w:t>Macaya</w:t>
            </w:r>
            <w:proofErr w:type="spellEnd"/>
            <w:r w:rsidRPr="00E6601D">
              <w:rPr>
                <w:rFonts w:ascii="Arial" w:hAnsi="Arial" w:cs="Arial"/>
                <w:b/>
                <w:bCs/>
                <w:sz w:val="24"/>
                <w:szCs w:val="24"/>
                <w:lang w:val="fr-FR"/>
              </w:rPr>
              <w:t xml:space="preserve"> en Haïti », CLIMAT II</w:t>
            </w:r>
          </w:p>
        </w:tc>
      </w:tr>
      <w:tr w:rsidR="005A1B76" w:rsidRPr="00E6601D" w14:paraId="549BAE92" w14:textId="77777777" w:rsidTr="007C79D0">
        <w:tc>
          <w:tcPr>
            <w:tcW w:w="2245" w:type="dxa"/>
            <w:vAlign w:val="center"/>
          </w:tcPr>
          <w:p w14:paraId="2C9CE5BB" w14:textId="38F05949" w:rsidR="005A1B76" w:rsidRPr="00E6601D" w:rsidRDefault="002E1FB7" w:rsidP="007C79D0">
            <w:pPr>
              <w:spacing w:before="240"/>
              <w:rPr>
                <w:rFonts w:ascii="Arial" w:hAnsi="Arial" w:cs="Arial"/>
              </w:rPr>
            </w:pPr>
            <w:r>
              <w:rPr>
                <w:rFonts w:ascii="Arial" w:hAnsi="Arial" w:cs="Arial"/>
                <w:b/>
              </w:rPr>
              <w:t xml:space="preserve">Durée </w:t>
            </w:r>
            <w:r w:rsidR="00C3703B" w:rsidRPr="00E6601D">
              <w:rPr>
                <w:rFonts w:ascii="Arial" w:hAnsi="Arial" w:cs="Arial"/>
                <w:b/>
              </w:rPr>
              <w:t xml:space="preserve">De la consultation </w:t>
            </w:r>
          </w:p>
          <w:p w14:paraId="1A25F534" w14:textId="77777777" w:rsidR="005A1B76" w:rsidRPr="00E6601D" w:rsidRDefault="005A1B76" w:rsidP="007C79D0">
            <w:pPr>
              <w:pStyle w:val="NoSpacing"/>
              <w:ind w:left="0" w:firstLine="0"/>
              <w:jc w:val="center"/>
              <w:rPr>
                <w:rFonts w:ascii="Arial" w:eastAsia="Times New Roman" w:hAnsi="Arial" w:cs="Arial"/>
                <w:b/>
                <w:bCs/>
                <w:sz w:val="24"/>
                <w:szCs w:val="24"/>
                <w:lang w:val="fr-FR"/>
              </w:rPr>
            </w:pPr>
          </w:p>
        </w:tc>
        <w:tc>
          <w:tcPr>
            <w:tcW w:w="8015" w:type="dxa"/>
            <w:gridSpan w:val="3"/>
            <w:vAlign w:val="center"/>
          </w:tcPr>
          <w:p w14:paraId="3D3C7D32" w14:textId="644257CA" w:rsidR="005A1B76" w:rsidRPr="00E6601D" w:rsidRDefault="00816765" w:rsidP="007C79D0">
            <w:pPr>
              <w:pStyle w:val="NoSpacing"/>
              <w:ind w:left="66" w:hanging="18"/>
              <w:jc w:val="center"/>
              <w:rPr>
                <w:rFonts w:ascii="Arial" w:hAnsi="Arial" w:cs="Arial"/>
                <w:b/>
                <w:bCs/>
                <w:sz w:val="24"/>
                <w:szCs w:val="24"/>
                <w:lang w:val="fr-FR"/>
              </w:rPr>
            </w:pPr>
            <w:r>
              <w:rPr>
                <w:rFonts w:ascii="Arial" w:hAnsi="Arial" w:cs="Arial"/>
                <w:b/>
                <w:bCs/>
              </w:rPr>
              <w:t xml:space="preserve">90 </w:t>
            </w:r>
            <w:proofErr w:type="spellStart"/>
            <w:r>
              <w:rPr>
                <w:rFonts w:ascii="Arial" w:hAnsi="Arial" w:cs="Arial"/>
                <w:b/>
                <w:bCs/>
              </w:rPr>
              <w:t>jours</w:t>
            </w:r>
            <w:proofErr w:type="spellEnd"/>
            <w:r>
              <w:rPr>
                <w:rFonts w:ascii="Arial" w:hAnsi="Arial" w:cs="Arial"/>
                <w:b/>
                <w:bCs/>
              </w:rPr>
              <w:t xml:space="preserve"> maximum</w:t>
            </w:r>
          </w:p>
        </w:tc>
      </w:tr>
    </w:tbl>
    <w:p w14:paraId="592AD315" w14:textId="77777777" w:rsidR="005A1B76" w:rsidRPr="00E6601D" w:rsidRDefault="005A1B76" w:rsidP="006A47AB">
      <w:pPr>
        <w:jc w:val="both"/>
        <w:rPr>
          <w:rFonts w:ascii="Arial" w:hAnsi="Arial" w:cs="Arial"/>
          <w:b/>
          <w:bCs/>
          <w:sz w:val="24"/>
          <w:szCs w:val="24"/>
          <w:lang w:val="fr-FR"/>
        </w:rPr>
      </w:pPr>
    </w:p>
    <w:p w14:paraId="0FFB4BFE" w14:textId="46887FA2" w:rsidR="00C3703B" w:rsidRPr="00E6601D" w:rsidRDefault="001E56BE" w:rsidP="007E2C33">
      <w:pPr>
        <w:jc w:val="both"/>
        <w:rPr>
          <w:rFonts w:ascii="Arial" w:hAnsi="Arial" w:cs="Arial"/>
          <w:sz w:val="24"/>
          <w:szCs w:val="24"/>
          <w:lang w:val="fr-FR"/>
        </w:rPr>
      </w:pPr>
      <w:r w:rsidRPr="00E6601D">
        <w:rPr>
          <w:rFonts w:ascii="Arial" w:hAnsi="Arial" w:cs="Arial"/>
          <w:b/>
          <w:bCs/>
          <w:sz w:val="24"/>
          <w:szCs w:val="24"/>
          <w:lang w:val="fr-FR"/>
        </w:rPr>
        <w:t>MISE EN CONTEXTE</w:t>
      </w:r>
    </w:p>
    <w:p w14:paraId="0FD9F32A" w14:textId="4A837BC3" w:rsidR="00C3703B" w:rsidRPr="00E6601D" w:rsidRDefault="00F96A5D" w:rsidP="00F96A5D">
      <w:pPr>
        <w:spacing w:after="0" w:line="360" w:lineRule="auto"/>
        <w:jc w:val="both"/>
        <w:rPr>
          <w:rFonts w:ascii="Arial" w:hAnsi="Arial" w:cs="Arial"/>
          <w:bCs/>
          <w:sz w:val="24"/>
          <w:szCs w:val="24"/>
          <w:lang w:val="fr-FR"/>
        </w:rPr>
      </w:pPr>
      <w:proofErr w:type="spellStart"/>
      <w:r w:rsidRPr="00E6601D">
        <w:rPr>
          <w:rFonts w:ascii="Arial" w:hAnsi="Arial" w:cs="Arial"/>
          <w:bCs/>
          <w:sz w:val="24"/>
          <w:szCs w:val="24"/>
          <w:lang w:val="fr-FR"/>
        </w:rPr>
        <w:t>Arbeiter</w:t>
      </w:r>
      <w:proofErr w:type="spellEnd"/>
      <w:r w:rsidRPr="00E6601D">
        <w:rPr>
          <w:rFonts w:ascii="Arial" w:hAnsi="Arial" w:cs="Arial"/>
          <w:bCs/>
          <w:sz w:val="24"/>
          <w:szCs w:val="24"/>
          <w:lang w:val="fr-FR"/>
        </w:rPr>
        <w:t>-</w:t>
      </w:r>
      <w:proofErr w:type="spellStart"/>
      <w:r w:rsidRPr="00E6601D">
        <w:rPr>
          <w:rFonts w:ascii="Arial" w:hAnsi="Arial" w:cs="Arial"/>
          <w:bCs/>
          <w:sz w:val="24"/>
          <w:szCs w:val="24"/>
          <w:lang w:val="fr-FR"/>
        </w:rPr>
        <w:t>Samariter</w:t>
      </w:r>
      <w:proofErr w:type="spellEnd"/>
      <w:r w:rsidRPr="00E6601D">
        <w:rPr>
          <w:rFonts w:ascii="Arial" w:hAnsi="Arial" w:cs="Arial"/>
          <w:bCs/>
          <w:sz w:val="24"/>
          <w:szCs w:val="24"/>
          <w:lang w:val="fr-FR"/>
        </w:rPr>
        <w:t xml:space="preserve">-Bund (ASB) est une organisation humanitaire allemande apolitique, non confessionnelle et non lucrative qui travaille en </w:t>
      </w:r>
      <w:r w:rsidR="00F061DA" w:rsidRPr="00E6601D">
        <w:rPr>
          <w:rFonts w:ascii="Arial" w:hAnsi="Arial" w:cs="Arial"/>
          <w:bCs/>
          <w:sz w:val="24"/>
          <w:szCs w:val="24"/>
          <w:lang w:val="fr-FR"/>
        </w:rPr>
        <w:t>Haïti</w:t>
      </w:r>
      <w:r w:rsidRPr="00E6601D">
        <w:rPr>
          <w:rFonts w:ascii="Arial" w:hAnsi="Arial" w:cs="Arial"/>
          <w:bCs/>
          <w:sz w:val="24"/>
          <w:szCs w:val="24"/>
          <w:lang w:val="fr-FR"/>
        </w:rPr>
        <w:t xml:space="preserve"> depuis 2010 pour supporter la population haïtienne particulièrement les communautés les plus vulnérables. Dans sa démarche d’intervention, l’organisation travaille dans les secteurs d’activité liés à la sécurité alimentaire, eau, assainissement et hygiène (WASH), résilience climatique, Inclusion et Genre, gestion de risque et désastre et urgence sanitaire. ASB priorise une approche respectueuse envers les communautés et l'environnement dans lequel elle intervient.</w:t>
      </w:r>
    </w:p>
    <w:p w14:paraId="7D44E7BF" w14:textId="77777777" w:rsidR="002149C7" w:rsidRPr="00E6601D" w:rsidRDefault="002149C7" w:rsidP="00F96A5D">
      <w:pPr>
        <w:spacing w:after="0" w:line="360" w:lineRule="auto"/>
        <w:jc w:val="both"/>
        <w:rPr>
          <w:rFonts w:ascii="Arial" w:hAnsi="Arial" w:cs="Arial"/>
          <w:bCs/>
          <w:sz w:val="24"/>
          <w:szCs w:val="24"/>
          <w:lang w:val="fr-FR"/>
        </w:rPr>
      </w:pPr>
    </w:p>
    <w:p w14:paraId="1839632F" w14:textId="6CBB5132" w:rsidR="00F96A5D" w:rsidRPr="00E6601D" w:rsidRDefault="002149C7" w:rsidP="00F96A5D">
      <w:pPr>
        <w:spacing w:after="0" w:line="360" w:lineRule="auto"/>
        <w:jc w:val="both"/>
        <w:rPr>
          <w:rFonts w:ascii="Arial" w:hAnsi="Arial" w:cs="Arial"/>
          <w:bCs/>
          <w:sz w:val="24"/>
          <w:szCs w:val="24"/>
          <w:lang w:val="fr-FR"/>
        </w:rPr>
      </w:pPr>
      <w:r w:rsidRPr="00E6601D">
        <w:rPr>
          <w:rFonts w:ascii="Arial" w:hAnsi="Arial" w:cs="Arial"/>
          <w:bCs/>
          <w:sz w:val="24"/>
          <w:szCs w:val="24"/>
          <w:lang w:val="fr-FR"/>
        </w:rPr>
        <w:t xml:space="preserve">Le projet en cours vise à renforcer la résilience des écosystèmes et des communautés du Parc National du Grand Bois (PNN-GB) en Haïti, face aux défis de la crise climatique et de l'exploitation non durable des ressources naturelles. En partenariat avec diverses parties prenantes telles que </w:t>
      </w:r>
      <w:proofErr w:type="spellStart"/>
      <w:r w:rsidRPr="00E6601D">
        <w:rPr>
          <w:rFonts w:ascii="Arial" w:hAnsi="Arial" w:cs="Arial"/>
          <w:bCs/>
          <w:sz w:val="24"/>
          <w:szCs w:val="24"/>
          <w:lang w:val="fr-FR"/>
        </w:rPr>
        <w:t>Ha</w:t>
      </w:r>
      <w:r w:rsidR="00F061DA">
        <w:rPr>
          <w:rFonts w:ascii="Arial" w:hAnsi="Arial" w:cs="Arial"/>
          <w:bCs/>
          <w:sz w:val="24"/>
          <w:szCs w:val="24"/>
          <w:lang w:val="fr-FR"/>
        </w:rPr>
        <w:t>i</w:t>
      </w:r>
      <w:r w:rsidRPr="00E6601D">
        <w:rPr>
          <w:rFonts w:ascii="Arial" w:hAnsi="Arial" w:cs="Arial"/>
          <w:bCs/>
          <w:sz w:val="24"/>
          <w:szCs w:val="24"/>
          <w:lang w:val="fr-FR"/>
        </w:rPr>
        <w:t>ti</w:t>
      </w:r>
      <w:proofErr w:type="spellEnd"/>
      <w:r w:rsidRPr="00E6601D">
        <w:rPr>
          <w:rFonts w:ascii="Arial" w:hAnsi="Arial" w:cs="Arial"/>
          <w:bCs/>
          <w:sz w:val="24"/>
          <w:szCs w:val="24"/>
          <w:lang w:val="fr-FR"/>
        </w:rPr>
        <w:t xml:space="preserve"> National Trust (HNT) et la Fédération des organisations de Tiburon (</w:t>
      </w:r>
      <w:proofErr w:type="spellStart"/>
      <w:r w:rsidRPr="00E6601D">
        <w:rPr>
          <w:rFonts w:ascii="Arial" w:hAnsi="Arial" w:cs="Arial"/>
          <w:bCs/>
          <w:sz w:val="24"/>
          <w:szCs w:val="24"/>
          <w:lang w:val="fr-FR"/>
        </w:rPr>
        <w:t>FeODTI</w:t>
      </w:r>
      <w:proofErr w:type="spellEnd"/>
      <w:r w:rsidRPr="00E6601D">
        <w:rPr>
          <w:rFonts w:ascii="Arial" w:hAnsi="Arial" w:cs="Arial"/>
          <w:bCs/>
          <w:sz w:val="24"/>
          <w:szCs w:val="24"/>
          <w:lang w:val="fr-FR"/>
        </w:rPr>
        <w:t xml:space="preserve">), le projet s'inscrit dans une stratégie plus large de lutte contre la pauvreté et le changement climatique dans la région. Il vise à mettre en place des mesures de protection et d'adaptation climatique, à promouvoir des chaînes de valeur </w:t>
      </w:r>
      <w:r w:rsidRPr="00E6601D">
        <w:rPr>
          <w:rFonts w:ascii="Arial" w:hAnsi="Arial" w:cs="Arial"/>
          <w:bCs/>
          <w:sz w:val="24"/>
          <w:szCs w:val="24"/>
          <w:lang w:val="fr-FR"/>
        </w:rPr>
        <w:lastRenderedPageBreak/>
        <w:t xml:space="preserve">respectueuses de l'environnement et à renforcer les capacités des habitants locaux. Avec un focus sur les 4 270 </w:t>
      </w:r>
      <w:r w:rsidR="003E01B0" w:rsidRPr="00E6601D">
        <w:rPr>
          <w:rFonts w:ascii="Arial" w:hAnsi="Arial" w:cs="Arial"/>
          <w:bCs/>
          <w:sz w:val="24"/>
          <w:szCs w:val="24"/>
          <w:lang w:val="fr-FR"/>
        </w:rPr>
        <w:t xml:space="preserve">habitants </w:t>
      </w:r>
      <w:r w:rsidR="003E01B0">
        <w:rPr>
          <w:rFonts w:ascii="Arial" w:hAnsi="Arial" w:cs="Arial"/>
          <w:bCs/>
          <w:sz w:val="24"/>
          <w:szCs w:val="24"/>
          <w:lang w:val="fr-FR"/>
        </w:rPr>
        <w:t>de</w:t>
      </w:r>
      <w:r w:rsidR="00F061DA">
        <w:rPr>
          <w:rFonts w:ascii="Arial" w:hAnsi="Arial" w:cs="Arial"/>
          <w:bCs/>
          <w:sz w:val="24"/>
          <w:szCs w:val="24"/>
          <w:lang w:val="fr-FR"/>
        </w:rPr>
        <w:t xml:space="preserve"> la zone de projet</w:t>
      </w:r>
      <w:r w:rsidRPr="00E6601D">
        <w:rPr>
          <w:rFonts w:ascii="Arial" w:hAnsi="Arial" w:cs="Arial"/>
          <w:bCs/>
          <w:sz w:val="24"/>
          <w:szCs w:val="24"/>
          <w:lang w:val="fr-FR"/>
        </w:rPr>
        <w:t xml:space="preserve"> et les communautés avoisinantes, le projet cible divers groupes tels que les associations locales, les apiculteurs et les autorités locales, les impliquant dans la mise en œuvre des activités du projet. Les indicateurs de performance sont centrés sur l'engagement des parties prenantes, la réhabilitation du parc</w:t>
      </w:r>
      <w:r w:rsidR="00F061DA">
        <w:rPr>
          <w:rFonts w:ascii="Arial" w:hAnsi="Arial" w:cs="Arial"/>
          <w:bCs/>
          <w:sz w:val="24"/>
          <w:szCs w:val="24"/>
          <w:lang w:val="fr-FR"/>
        </w:rPr>
        <w:t xml:space="preserve"> national Grand Bois</w:t>
      </w:r>
      <w:r w:rsidRPr="00E6601D">
        <w:rPr>
          <w:rFonts w:ascii="Arial" w:hAnsi="Arial" w:cs="Arial"/>
          <w:bCs/>
          <w:sz w:val="24"/>
          <w:szCs w:val="24"/>
          <w:lang w:val="fr-FR"/>
        </w:rPr>
        <w:t>, le développement de chaînes de valeur écologiques et le renforcement des capacités locales, afin de mesurer les progrès vers les objectifs du projet.</w:t>
      </w:r>
    </w:p>
    <w:p w14:paraId="085A4433" w14:textId="77777777" w:rsidR="007818F5" w:rsidRPr="00E6601D" w:rsidRDefault="007818F5" w:rsidP="007818F5">
      <w:pPr>
        <w:spacing w:after="0" w:line="360" w:lineRule="auto"/>
        <w:jc w:val="both"/>
        <w:rPr>
          <w:rFonts w:ascii="Arial" w:hAnsi="Arial" w:cs="Arial"/>
          <w:bCs/>
          <w:sz w:val="24"/>
          <w:szCs w:val="24"/>
          <w:lang w:val="fr-FR"/>
        </w:rPr>
      </w:pPr>
    </w:p>
    <w:p w14:paraId="5DB52E23" w14:textId="443A9A10" w:rsidR="007818F5" w:rsidRPr="00E6601D" w:rsidRDefault="007818F5" w:rsidP="007818F5">
      <w:pPr>
        <w:spacing w:after="0" w:line="360" w:lineRule="auto"/>
        <w:jc w:val="both"/>
        <w:rPr>
          <w:rFonts w:ascii="Arial" w:hAnsi="Arial" w:cs="Arial"/>
          <w:bCs/>
          <w:sz w:val="24"/>
          <w:szCs w:val="24"/>
          <w:lang w:val="fr-HT"/>
        </w:rPr>
      </w:pPr>
      <w:r w:rsidRPr="00E6601D">
        <w:rPr>
          <w:rFonts w:ascii="Arial" w:hAnsi="Arial" w:cs="Arial"/>
          <w:bCs/>
          <w:sz w:val="24"/>
          <w:szCs w:val="24"/>
          <w:lang w:val="fr-HT"/>
        </w:rPr>
        <w:t xml:space="preserve">Dans le contexte actuel, la région de Tiburon en Haïti fait face à des défis environnementaux et climatiques majeurs, nécessitant une action concertée pour renforcer la résilience des écosystèmes et des communautés locales. La coopération entre ASB-Haïti, la </w:t>
      </w:r>
      <w:proofErr w:type="spellStart"/>
      <w:r w:rsidRPr="00E6601D">
        <w:rPr>
          <w:rFonts w:ascii="Arial" w:hAnsi="Arial" w:cs="Arial"/>
          <w:bCs/>
          <w:sz w:val="24"/>
          <w:szCs w:val="24"/>
          <w:lang w:val="fr-HT"/>
        </w:rPr>
        <w:t>FeODTI</w:t>
      </w:r>
      <w:proofErr w:type="spellEnd"/>
      <w:r w:rsidRPr="00E6601D">
        <w:rPr>
          <w:rFonts w:ascii="Arial" w:hAnsi="Arial" w:cs="Arial"/>
          <w:bCs/>
          <w:sz w:val="24"/>
          <w:szCs w:val="24"/>
          <w:lang w:val="fr-HT"/>
        </w:rPr>
        <w:t xml:space="preserve"> et HNT a déjà été initiée dans le cadre de projets visant à atténuer ces problèmes, démontrant ainsi le potentiel d'une collaboration fructueuse entre ces parties prenantes. Cependant, pour consolider les actions entreprises et étendre leur impact, il est impératif de mener une étude approfondie sur </w:t>
      </w:r>
      <w:r w:rsidR="00F061DA">
        <w:rPr>
          <w:rFonts w:ascii="Arial" w:hAnsi="Arial" w:cs="Arial"/>
          <w:bCs/>
          <w:sz w:val="24"/>
          <w:szCs w:val="24"/>
          <w:lang w:val="fr-HT"/>
        </w:rPr>
        <w:t>trois</w:t>
      </w:r>
      <w:r w:rsidRPr="00E6601D">
        <w:rPr>
          <w:rFonts w:ascii="Arial" w:hAnsi="Arial" w:cs="Arial"/>
          <w:bCs/>
          <w:sz w:val="24"/>
          <w:szCs w:val="24"/>
          <w:lang w:val="fr-HT"/>
        </w:rPr>
        <w:t xml:space="preserve"> chaînes de valeur spécifiques</w:t>
      </w:r>
      <w:r w:rsidR="00F061DA">
        <w:rPr>
          <w:rFonts w:ascii="Arial" w:hAnsi="Arial" w:cs="Arial"/>
          <w:bCs/>
          <w:sz w:val="24"/>
          <w:szCs w:val="24"/>
          <w:lang w:val="fr-HT"/>
        </w:rPr>
        <w:t>, dont la filière apicole,</w:t>
      </w:r>
      <w:r w:rsidRPr="00E6601D">
        <w:rPr>
          <w:rFonts w:ascii="Arial" w:hAnsi="Arial" w:cs="Arial"/>
          <w:bCs/>
          <w:sz w:val="24"/>
          <w:szCs w:val="24"/>
          <w:lang w:val="fr-HT"/>
        </w:rPr>
        <w:t xml:space="preserve"> dans la région de Tiburon.</w:t>
      </w:r>
    </w:p>
    <w:p w14:paraId="7C869CD8" w14:textId="77777777" w:rsidR="00E072D5" w:rsidRPr="00E6601D" w:rsidRDefault="00E072D5" w:rsidP="007818F5">
      <w:pPr>
        <w:spacing w:after="0" w:line="360" w:lineRule="auto"/>
        <w:jc w:val="both"/>
        <w:rPr>
          <w:rFonts w:ascii="Arial" w:hAnsi="Arial" w:cs="Arial"/>
          <w:bCs/>
          <w:sz w:val="24"/>
          <w:szCs w:val="24"/>
          <w:lang w:val="fr-HT"/>
        </w:rPr>
      </w:pPr>
    </w:p>
    <w:p w14:paraId="0A2620B0" w14:textId="173536AD" w:rsidR="007818F5" w:rsidRPr="00E6601D" w:rsidRDefault="003B4F81" w:rsidP="007818F5">
      <w:pPr>
        <w:spacing w:after="0" w:line="360" w:lineRule="auto"/>
        <w:jc w:val="both"/>
        <w:rPr>
          <w:rFonts w:ascii="Arial" w:hAnsi="Arial" w:cs="Arial"/>
          <w:bCs/>
          <w:sz w:val="24"/>
          <w:szCs w:val="24"/>
          <w:lang w:val="fr-HT"/>
        </w:rPr>
      </w:pPr>
      <w:r w:rsidRPr="00E6601D">
        <w:rPr>
          <w:rFonts w:ascii="Arial" w:hAnsi="Arial" w:cs="Arial"/>
          <w:bCs/>
          <w:sz w:val="24"/>
          <w:szCs w:val="24"/>
          <w:lang w:val="fr-HT"/>
        </w:rPr>
        <w:t>En ce sens</w:t>
      </w:r>
      <w:r w:rsidR="008A7DB2" w:rsidRPr="00E6601D">
        <w:rPr>
          <w:rFonts w:ascii="Arial" w:hAnsi="Arial" w:cs="Arial"/>
          <w:bCs/>
          <w:sz w:val="24"/>
          <w:szCs w:val="24"/>
          <w:lang w:val="fr-HT"/>
        </w:rPr>
        <w:t xml:space="preserve">, un service de consultation externe est nécessaire </w:t>
      </w:r>
      <w:r w:rsidR="00DA18D4" w:rsidRPr="00E6601D">
        <w:rPr>
          <w:rFonts w:ascii="Arial" w:hAnsi="Arial" w:cs="Arial"/>
          <w:bCs/>
          <w:sz w:val="24"/>
          <w:szCs w:val="24"/>
          <w:lang w:val="fr-HT"/>
        </w:rPr>
        <w:t xml:space="preserve">afin </w:t>
      </w:r>
      <w:r w:rsidR="007818F5" w:rsidRPr="00E6601D">
        <w:rPr>
          <w:rFonts w:ascii="Arial" w:hAnsi="Arial" w:cs="Arial"/>
          <w:bCs/>
          <w:sz w:val="24"/>
          <w:szCs w:val="24"/>
          <w:lang w:val="fr-HT"/>
        </w:rPr>
        <w:t xml:space="preserve">d'évaluer de manière précise les besoins et les opportunités liés </w:t>
      </w:r>
      <w:r w:rsidR="00CC4D46" w:rsidRPr="00E6601D">
        <w:rPr>
          <w:rFonts w:ascii="Arial" w:hAnsi="Arial" w:cs="Arial"/>
          <w:bCs/>
          <w:sz w:val="24"/>
          <w:szCs w:val="24"/>
          <w:lang w:val="fr-HT"/>
        </w:rPr>
        <w:t xml:space="preserve">à </w:t>
      </w:r>
      <w:r w:rsidR="00DA18D4" w:rsidRPr="00E6601D">
        <w:rPr>
          <w:rFonts w:ascii="Arial" w:hAnsi="Arial" w:cs="Arial"/>
          <w:bCs/>
          <w:sz w:val="24"/>
          <w:szCs w:val="24"/>
          <w:lang w:val="fr-HT"/>
        </w:rPr>
        <w:t>des</w:t>
      </w:r>
      <w:r w:rsidR="00CC4D46" w:rsidRPr="00E6601D">
        <w:rPr>
          <w:rFonts w:ascii="Arial" w:hAnsi="Arial" w:cs="Arial"/>
          <w:bCs/>
          <w:sz w:val="24"/>
          <w:szCs w:val="24"/>
          <w:lang w:val="fr-HT"/>
        </w:rPr>
        <w:t xml:space="preserve"> chaine</w:t>
      </w:r>
      <w:r w:rsidR="00782CFA" w:rsidRPr="00E6601D">
        <w:rPr>
          <w:rFonts w:ascii="Arial" w:hAnsi="Arial" w:cs="Arial"/>
          <w:bCs/>
          <w:sz w:val="24"/>
          <w:szCs w:val="24"/>
          <w:lang w:val="fr-HT"/>
        </w:rPr>
        <w:t>s</w:t>
      </w:r>
      <w:r w:rsidR="00CC4D46" w:rsidRPr="00E6601D">
        <w:rPr>
          <w:rFonts w:ascii="Arial" w:hAnsi="Arial" w:cs="Arial"/>
          <w:bCs/>
          <w:sz w:val="24"/>
          <w:szCs w:val="24"/>
          <w:lang w:val="fr-HT"/>
        </w:rPr>
        <w:t xml:space="preserve"> de valeur</w:t>
      </w:r>
      <w:r w:rsidR="00782CFA" w:rsidRPr="00E6601D">
        <w:rPr>
          <w:rFonts w:ascii="Arial" w:hAnsi="Arial" w:cs="Arial"/>
          <w:bCs/>
          <w:sz w:val="24"/>
          <w:szCs w:val="24"/>
          <w:lang w:val="fr-HT"/>
        </w:rPr>
        <w:t xml:space="preserve"> qui seront </w:t>
      </w:r>
      <w:proofErr w:type="spellStart"/>
      <w:r w:rsidR="00782CFA" w:rsidRPr="00E6601D">
        <w:rPr>
          <w:rFonts w:ascii="Arial" w:hAnsi="Arial" w:cs="Arial"/>
          <w:bCs/>
          <w:sz w:val="24"/>
          <w:szCs w:val="24"/>
          <w:lang w:val="fr-HT"/>
        </w:rPr>
        <w:t>identifi</w:t>
      </w:r>
      <w:r w:rsidR="00782CFA" w:rsidRPr="00E6601D">
        <w:rPr>
          <w:rFonts w:ascii="Arial" w:hAnsi="Arial" w:cs="Arial"/>
          <w:bCs/>
          <w:sz w:val="24"/>
          <w:szCs w:val="24"/>
          <w:lang w:val="fr-FR"/>
        </w:rPr>
        <w:t>ées</w:t>
      </w:r>
      <w:proofErr w:type="spellEnd"/>
      <w:r w:rsidR="007818F5" w:rsidRPr="00E6601D">
        <w:rPr>
          <w:rFonts w:ascii="Arial" w:hAnsi="Arial" w:cs="Arial"/>
          <w:bCs/>
          <w:sz w:val="24"/>
          <w:szCs w:val="24"/>
          <w:lang w:val="fr-HT"/>
        </w:rPr>
        <w:t>,</w:t>
      </w:r>
      <w:r w:rsidR="00F061DA">
        <w:rPr>
          <w:rFonts w:ascii="Arial" w:hAnsi="Arial" w:cs="Arial"/>
          <w:bCs/>
          <w:sz w:val="24"/>
          <w:szCs w:val="24"/>
          <w:lang w:val="fr-HT"/>
        </w:rPr>
        <w:t xml:space="preserve"> </w:t>
      </w:r>
      <w:r w:rsidR="007818F5" w:rsidRPr="00E6601D">
        <w:rPr>
          <w:rFonts w:ascii="Arial" w:hAnsi="Arial" w:cs="Arial"/>
          <w:bCs/>
          <w:sz w:val="24"/>
          <w:szCs w:val="24"/>
          <w:lang w:val="fr-HT"/>
        </w:rPr>
        <w:t xml:space="preserve">en tenant compte des expériences passées et des leçons apprises des projets antérieurs. </w:t>
      </w:r>
      <w:r w:rsidR="00E4713F" w:rsidRPr="00E6601D">
        <w:rPr>
          <w:rFonts w:ascii="Arial" w:hAnsi="Arial" w:cs="Arial"/>
          <w:bCs/>
          <w:sz w:val="24"/>
          <w:szCs w:val="24"/>
          <w:lang w:val="fr-HT"/>
        </w:rPr>
        <w:t xml:space="preserve">Ensuite, </w:t>
      </w:r>
      <w:r w:rsidR="00F17386" w:rsidRPr="00E6601D">
        <w:rPr>
          <w:rFonts w:ascii="Arial" w:hAnsi="Arial" w:cs="Arial"/>
          <w:bCs/>
          <w:sz w:val="24"/>
          <w:szCs w:val="24"/>
          <w:lang w:val="fr-HT"/>
        </w:rPr>
        <w:t>le</w:t>
      </w:r>
      <w:r w:rsidR="007818F5" w:rsidRPr="00E6601D">
        <w:rPr>
          <w:rFonts w:ascii="Arial" w:hAnsi="Arial" w:cs="Arial"/>
          <w:bCs/>
          <w:sz w:val="24"/>
          <w:szCs w:val="24"/>
          <w:lang w:val="fr-HT"/>
        </w:rPr>
        <w:t xml:space="preserve"> consultant apportera </w:t>
      </w:r>
      <w:r w:rsidR="001C0661" w:rsidRPr="00E6601D">
        <w:rPr>
          <w:rFonts w:ascii="Arial" w:hAnsi="Arial" w:cs="Arial"/>
          <w:bCs/>
          <w:sz w:val="24"/>
          <w:szCs w:val="24"/>
          <w:lang w:val="fr-HT"/>
        </w:rPr>
        <w:t>son</w:t>
      </w:r>
      <w:r w:rsidR="007818F5" w:rsidRPr="00E6601D">
        <w:rPr>
          <w:rFonts w:ascii="Arial" w:hAnsi="Arial" w:cs="Arial"/>
          <w:bCs/>
          <w:sz w:val="24"/>
          <w:szCs w:val="24"/>
          <w:lang w:val="fr-HT"/>
        </w:rPr>
        <w:t xml:space="preserve"> expertise externe et spécialisée, permettant d'analyser les aspects techniques, économiques et sociaux de</w:t>
      </w:r>
      <w:r w:rsidR="00555323" w:rsidRPr="00E6601D">
        <w:rPr>
          <w:rFonts w:ascii="Arial" w:hAnsi="Arial" w:cs="Arial"/>
          <w:bCs/>
          <w:sz w:val="24"/>
          <w:szCs w:val="24"/>
          <w:lang w:val="fr-HT"/>
        </w:rPr>
        <w:t xml:space="preserve"> </w:t>
      </w:r>
      <w:r w:rsidR="00865D96" w:rsidRPr="00E6601D">
        <w:rPr>
          <w:rFonts w:ascii="Arial" w:hAnsi="Arial" w:cs="Arial"/>
          <w:bCs/>
          <w:sz w:val="24"/>
          <w:szCs w:val="24"/>
          <w:lang w:val="fr-HT"/>
        </w:rPr>
        <w:t>3</w:t>
      </w:r>
      <w:r w:rsidR="007818F5" w:rsidRPr="00E6601D">
        <w:rPr>
          <w:rFonts w:ascii="Arial" w:hAnsi="Arial" w:cs="Arial"/>
          <w:bCs/>
          <w:sz w:val="24"/>
          <w:szCs w:val="24"/>
          <w:lang w:val="fr-HT"/>
        </w:rPr>
        <w:t xml:space="preserve"> chaînes de valeur</w:t>
      </w:r>
      <w:r w:rsidR="00555323" w:rsidRPr="00E6601D">
        <w:rPr>
          <w:rFonts w:ascii="Arial" w:hAnsi="Arial" w:cs="Arial"/>
          <w:bCs/>
          <w:sz w:val="24"/>
          <w:szCs w:val="24"/>
          <w:lang w:val="fr-HT"/>
        </w:rPr>
        <w:t xml:space="preserve">. </w:t>
      </w:r>
      <w:r w:rsidR="007818F5" w:rsidRPr="00E6601D">
        <w:rPr>
          <w:rFonts w:ascii="Arial" w:hAnsi="Arial" w:cs="Arial"/>
          <w:bCs/>
          <w:sz w:val="24"/>
          <w:szCs w:val="24"/>
          <w:lang w:val="fr-HT"/>
        </w:rPr>
        <w:t xml:space="preserve">En outre, cette étude contribuera à élaborer des stratégies efficaces pour renforcer la résilience des écosystèmes et des communautés, en alignant les actions sur les objectifs </w:t>
      </w:r>
      <w:proofErr w:type="gramStart"/>
      <w:r w:rsidR="007818F5" w:rsidRPr="00E6601D">
        <w:rPr>
          <w:rFonts w:ascii="Arial" w:hAnsi="Arial" w:cs="Arial"/>
          <w:bCs/>
          <w:sz w:val="24"/>
          <w:szCs w:val="24"/>
          <w:lang w:val="fr-HT"/>
        </w:rPr>
        <w:t>de</w:t>
      </w:r>
      <w:proofErr w:type="gramEnd"/>
      <w:r w:rsidR="007818F5" w:rsidRPr="00E6601D">
        <w:rPr>
          <w:rFonts w:ascii="Arial" w:hAnsi="Arial" w:cs="Arial"/>
          <w:bCs/>
          <w:sz w:val="24"/>
          <w:szCs w:val="24"/>
          <w:lang w:val="fr-HT"/>
        </w:rPr>
        <w:t xml:space="preserve"> développement durable et en garantissant une approche participative et inclusive.</w:t>
      </w:r>
    </w:p>
    <w:p w14:paraId="3F2D945B" w14:textId="77777777" w:rsidR="00E072D5" w:rsidRPr="00E6601D" w:rsidRDefault="00E072D5" w:rsidP="007818F5">
      <w:pPr>
        <w:spacing w:after="0" w:line="360" w:lineRule="auto"/>
        <w:jc w:val="both"/>
        <w:rPr>
          <w:rFonts w:ascii="Arial" w:hAnsi="Arial" w:cs="Arial"/>
          <w:bCs/>
          <w:sz w:val="24"/>
          <w:szCs w:val="24"/>
          <w:lang w:val="fr-HT"/>
        </w:rPr>
      </w:pPr>
    </w:p>
    <w:p w14:paraId="0E82F1E5" w14:textId="77777777" w:rsidR="00E072D5" w:rsidRPr="00E6601D" w:rsidRDefault="00E072D5" w:rsidP="007818F5">
      <w:pPr>
        <w:spacing w:after="0" w:line="360" w:lineRule="auto"/>
        <w:jc w:val="both"/>
        <w:rPr>
          <w:rFonts w:ascii="Arial" w:hAnsi="Arial" w:cs="Arial"/>
          <w:bCs/>
          <w:sz w:val="24"/>
          <w:szCs w:val="24"/>
          <w:lang w:val="fr-HT"/>
        </w:rPr>
      </w:pPr>
    </w:p>
    <w:p w14:paraId="56A03282" w14:textId="77777777" w:rsidR="00E072D5" w:rsidRPr="00E6601D" w:rsidRDefault="00E072D5" w:rsidP="007818F5">
      <w:pPr>
        <w:spacing w:after="0" w:line="360" w:lineRule="auto"/>
        <w:jc w:val="both"/>
        <w:rPr>
          <w:rFonts w:ascii="Arial" w:hAnsi="Arial" w:cs="Arial"/>
          <w:bCs/>
          <w:sz w:val="24"/>
          <w:szCs w:val="24"/>
          <w:lang w:val="fr-HT"/>
        </w:rPr>
      </w:pPr>
    </w:p>
    <w:p w14:paraId="35FA24E6" w14:textId="05BCE5B0" w:rsidR="001E56BE" w:rsidRPr="00E6601D" w:rsidRDefault="001E56BE" w:rsidP="007818F5">
      <w:pPr>
        <w:pStyle w:val="ListParagraph"/>
        <w:numPr>
          <w:ilvl w:val="0"/>
          <w:numId w:val="5"/>
        </w:numPr>
        <w:spacing w:after="0" w:line="360" w:lineRule="auto"/>
        <w:jc w:val="both"/>
        <w:rPr>
          <w:rFonts w:ascii="Arial" w:hAnsi="Arial" w:cs="Arial"/>
          <w:b/>
          <w:bCs/>
          <w:sz w:val="24"/>
          <w:szCs w:val="24"/>
          <w:lang w:val="fr-FR"/>
        </w:rPr>
      </w:pPr>
      <w:r w:rsidRPr="00E6601D">
        <w:rPr>
          <w:rFonts w:ascii="Arial" w:hAnsi="Arial" w:cs="Arial"/>
          <w:b/>
          <w:bCs/>
          <w:sz w:val="24"/>
          <w:szCs w:val="24"/>
          <w:lang w:val="fr-FR"/>
        </w:rPr>
        <w:t>Objectif</w:t>
      </w:r>
      <w:r w:rsidR="00F91869">
        <w:rPr>
          <w:rFonts w:ascii="Arial" w:hAnsi="Arial" w:cs="Arial"/>
          <w:b/>
          <w:bCs/>
          <w:sz w:val="24"/>
          <w:szCs w:val="24"/>
          <w:lang w:val="fr-FR"/>
        </w:rPr>
        <w:t>s</w:t>
      </w:r>
      <w:r w:rsidRPr="00E6601D">
        <w:rPr>
          <w:rFonts w:ascii="Arial" w:hAnsi="Arial" w:cs="Arial"/>
          <w:b/>
          <w:bCs/>
          <w:sz w:val="24"/>
          <w:szCs w:val="24"/>
          <w:lang w:val="fr-FR"/>
        </w:rPr>
        <w:t xml:space="preserve"> de la consulta</w:t>
      </w:r>
      <w:r w:rsidR="00816765">
        <w:rPr>
          <w:rFonts w:ascii="Arial" w:hAnsi="Arial" w:cs="Arial"/>
          <w:b/>
          <w:bCs/>
          <w:sz w:val="24"/>
          <w:szCs w:val="24"/>
          <w:lang w:val="fr-FR"/>
        </w:rPr>
        <w:t>tion</w:t>
      </w:r>
    </w:p>
    <w:p w14:paraId="1C238FD1" w14:textId="77777777" w:rsidR="00F91869" w:rsidRDefault="00F91869" w:rsidP="00F91869">
      <w:pPr>
        <w:spacing w:after="0" w:line="360" w:lineRule="auto"/>
        <w:jc w:val="both"/>
        <w:rPr>
          <w:rFonts w:ascii="Arial" w:hAnsi="Arial" w:cs="Arial"/>
          <w:b/>
          <w:bCs/>
          <w:sz w:val="24"/>
          <w:szCs w:val="24"/>
          <w:lang w:val="fr-FR"/>
        </w:rPr>
      </w:pPr>
    </w:p>
    <w:p w14:paraId="2BD45051" w14:textId="7C27C0FC" w:rsidR="00F91869" w:rsidRDefault="00F91869" w:rsidP="00F91869">
      <w:pPr>
        <w:spacing w:after="0" w:line="360" w:lineRule="auto"/>
        <w:jc w:val="both"/>
        <w:rPr>
          <w:rFonts w:ascii="Arial" w:hAnsi="Arial" w:cs="Arial"/>
          <w:b/>
          <w:bCs/>
          <w:sz w:val="24"/>
          <w:szCs w:val="24"/>
          <w:lang w:val="fr-FR"/>
        </w:rPr>
      </w:pPr>
      <w:r w:rsidRPr="00F91869">
        <w:rPr>
          <w:rFonts w:ascii="Arial" w:hAnsi="Arial" w:cs="Arial"/>
          <w:b/>
          <w:bCs/>
          <w:sz w:val="24"/>
          <w:szCs w:val="24"/>
          <w:lang w:val="fr-FR"/>
        </w:rPr>
        <w:t>Objectif Global :</w:t>
      </w:r>
    </w:p>
    <w:p w14:paraId="7049B115" w14:textId="77777777" w:rsidR="0068203E" w:rsidRPr="00F91869" w:rsidRDefault="0068203E" w:rsidP="00F91869">
      <w:pPr>
        <w:spacing w:after="0" w:line="360" w:lineRule="auto"/>
        <w:jc w:val="both"/>
        <w:rPr>
          <w:rFonts w:ascii="Arial" w:hAnsi="Arial" w:cs="Arial"/>
          <w:b/>
          <w:bCs/>
          <w:sz w:val="24"/>
          <w:szCs w:val="24"/>
          <w:lang w:val="fr-FR"/>
        </w:rPr>
      </w:pPr>
    </w:p>
    <w:p w14:paraId="7ADBA629" w14:textId="7BA7DF3E" w:rsidR="00F91869" w:rsidRDefault="00F91869" w:rsidP="00F91869">
      <w:pPr>
        <w:spacing w:after="0" w:line="360" w:lineRule="auto"/>
        <w:jc w:val="both"/>
        <w:rPr>
          <w:rFonts w:ascii="Arial" w:hAnsi="Arial" w:cs="Arial"/>
          <w:sz w:val="24"/>
          <w:szCs w:val="24"/>
          <w:lang w:val="fr-FR"/>
        </w:rPr>
      </w:pPr>
      <w:r w:rsidRPr="00F91869">
        <w:rPr>
          <w:rFonts w:ascii="Arial" w:hAnsi="Arial" w:cs="Arial"/>
          <w:sz w:val="24"/>
          <w:szCs w:val="24"/>
          <w:lang w:val="fr-FR"/>
        </w:rPr>
        <w:t xml:space="preserve">Identifier </w:t>
      </w:r>
      <w:r w:rsidR="00816765">
        <w:rPr>
          <w:rFonts w:ascii="Arial" w:hAnsi="Arial" w:cs="Arial"/>
          <w:sz w:val="24"/>
          <w:szCs w:val="24"/>
          <w:lang w:val="fr-FR"/>
        </w:rPr>
        <w:t xml:space="preserve">et sélectionner trois </w:t>
      </w:r>
      <w:r w:rsidRPr="00F91869">
        <w:rPr>
          <w:rFonts w:ascii="Arial" w:hAnsi="Arial" w:cs="Arial"/>
          <w:sz w:val="24"/>
          <w:szCs w:val="24"/>
          <w:lang w:val="fr-FR"/>
        </w:rPr>
        <w:t>chaînes de valeur</w:t>
      </w:r>
      <w:r w:rsidR="00816765">
        <w:rPr>
          <w:rFonts w:ascii="Arial" w:hAnsi="Arial" w:cs="Arial"/>
          <w:sz w:val="24"/>
          <w:szCs w:val="24"/>
          <w:lang w:val="fr-FR"/>
        </w:rPr>
        <w:t xml:space="preserve"> </w:t>
      </w:r>
      <w:r w:rsidR="00C135AA">
        <w:rPr>
          <w:rFonts w:ascii="Arial" w:hAnsi="Arial" w:cs="Arial"/>
          <w:sz w:val="24"/>
          <w:szCs w:val="24"/>
          <w:lang w:val="fr-FR"/>
        </w:rPr>
        <w:t>porteuses</w:t>
      </w:r>
      <w:r w:rsidR="00C135AA" w:rsidRPr="00F91869">
        <w:rPr>
          <w:rFonts w:ascii="Arial" w:hAnsi="Arial" w:cs="Arial"/>
          <w:sz w:val="24"/>
          <w:szCs w:val="24"/>
          <w:lang w:val="fr-FR"/>
        </w:rPr>
        <w:t>, dans</w:t>
      </w:r>
      <w:r w:rsidRPr="00F91869">
        <w:rPr>
          <w:rFonts w:ascii="Arial" w:hAnsi="Arial" w:cs="Arial"/>
          <w:sz w:val="24"/>
          <w:szCs w:val="24"/>
          <w:lang w:val="fr-FR"/>
        </w:rPr>
        <w:t xml:space="preserve"> l</w:t>
      </w:r>
      <w:r w:rsidR="00816765">
        <w:rPr>
          <w:rFonts w:ascii="Arial" w:hAnsi="Arial" w:cs="Arial"/>
          <w:sz w:val="24"/>
          <w:szCs w:val="24"/>
          <w:lang w:val="fr-FR"/>
        </w:rPr>
        <w:t>es</w:t>
      </w:r>
      <w:r w:rsidRPr="00F91869">
        <w:rPr>
          <w:rFonts w:ascii="Arial" w:hAnsi="Arial" w:cs="Arial"/>
          <w:sz w:val="24"/>
          <w:szCs w:val="24"/>
          <w:lang w:val="fr-FR"/>
        </w:rPr>
        <w:t xml:space="preserve"> zone</w:t>
      </w:r>
      <w:r w:rsidR="00816765">
        <w:rPr>
          <w:rFonts w:ascii="Arial" w:hAnsi="Arial" w:cs="Arial"/>
          <w:sz w:val="24"/>
          <w:szCs w:val="24"/>
          <w:lang w:val="fr-FR"/>
        </w:rPr>
        <w:t>s</w:t>
      </w:r>
      <w:r w:rsidRPr="00F91869">
        <w:rPr>
          <w:rFonts w:ascii="Arial" w:hAnsi="Arial" w:cs="Arial"/>
          <w:sz w:val="24"/>
          <w:szCs w:val="24"/>
          <w:lang w:val="fr-FR"/>
        </w:rPr>
        <w:t xml:space="preserve"> </w:t>
      </w:r>
      <w:r w:rsidR="00816765">
        <w:rPr>
          <w:rFonts w:ascii="Arial" w:hAnsi="Arial" w:cs="Arial"/>
          <w:sz w:val="24"/>
          <w:szCs w:val="24"/>
          <w:lang w:val="fr-FR"/>
        </w:rPr>
        <w:t xml:space="preserve">d’intervention du projet </w:t>
      </w:r>
      <w:r w:rsidRPr="00F91869">
        <w:rPr>
          <w:rFonts w:ascii="Arial" w:hAnsi="Arial" w:cs="Arial"/>
          <w:sz w:val="24"/>
          <w:szCs w:val="24"/>
          <w:lang w:val="fr-FR"/>
        </w:rPr>
        <w:t xml:space="preserve">afin de </w:t>
      </w:r>
      <w:r w:rsidR="00C135AA">
        <w:rPr>
          <w:rFonts w:ascii="Arial" w:hAnsi="Arial" w:cs="Arial"/>
          <w:sz w:val="24"/>
          <w:szCs w:val="24"/>
          <w:lang w:val="fr-FR"/>
        </w:rPr>
        <w:t xml:space="preserve">renforcer </w:t>
      </w:r>
      <w:r w:rsidR="00C135AA" w:rsidRPr="00F91869">
        <w:rPr>
          <w:rFonts w:ascii="Arial" w:hAnsi="Arial" w:cs="Arial"/>
          <w:sz w:val="24"/>
          <w:szCs w:val="24"/>
          <w:lang w:val="fr-FR"/>
        </w:rPr>
        <w:t>la</w:t>
      </w:r>
      <w:r w:rsidRPr="00F91869">
        <w:rPr>
          <w:rFonts w:ascii="Arial" w:hAnsi="Arial" w:cs="Arial"/>
          <w:sz w:val="24"/>
          <w:szCs w:val="24"/>
          <w:lang w:val="fr-FR"/>
        </w:rPr>
        <w:t xml:space="preserve"> sécurité alimentaire et les activités génératrices de revenus</w:t>
      </w:r>
      <w:r w:rsidR="00C135AA">
        <w:rPr>
          <w:rFonts w:ascii="Arial" w:hAnsi="Arial" w:cs="Arial"/>
          <w:sz w:val="24"/>
          <w:szCs w:val="24"/>
          <w:lang w:val="fr-FR"/>
        </w:rPr>
        <w:t xml:space="preserve"> ; produire</w:t>
      </w:r>
      <w:r w:rsidRPr="00F91869">
        <w:rPr>
          <w:rFonts w:ascii="Arial" w:hAnsi="Arial" w:cs="Arial"/>
          <w:sz w:val="24"/>
          <w:szCs w:val="24"/>
          <w:lang w:val="fr-FR"/>
        </w:rPr>
        <w:t xml:space="preserve"> une analyse </w:t>
      </w:r>
      <w:r w:rsidR="00816765">
        <w:rPr>
          <w:rFonts w:ascii="Arial" w:hAnsi="Arial" w:cs="Arial"/>
          <w:sz w:val="24"/>
          <w:szCs w:val="24"/>
          <w:lang w:val="fr-FR"/>
        </w:rPr>
        <w:t xml:space="preserve">de viabilité </w:t>
      </w:r>
      <w:r w:rsidR="00804945" w:rsidRPr="00F91869">
        <w:rPr>
          <w:rFonts w:ascii="Arial" w:hAnsi="Arial" w:cs="Arial"/>
          <w:sz w:val="24"/>
          <w:szCs w:val="24"/>
          <w:lang w:val="fr-FR"/>
        </w:rPr>
        <w:t xml:space="preserve">approfondie </w:t>
      </w:r>
      <w:r w:rsidR="00804945">
        <w:rPr>
          <w:rFonts w:ascii="Arial" w:hAnsi="Arial" w:cs="Arial"/>
          <w:sz w:val="24"/>
          <w:szCs w:val="24"/>
          <w:lang w:val="fr-FR"/>
        </w:rPr>
        <w:t>sur</w:t>
      </w:r>
      <w:r w:rsidR="00816765">
        <w:rPr>
          <w:rFonts w:ascii="Arial" w:hAnsi="Arial" w:cs="Arial"/>
          <w:sz w:val="24"/>
          <w:szCs w:val="24"/>
          <w:lang w:val="fr-FR"/>
        </w:rPr>
        <w:t xml:space="preserve"> les chaines de valeur sélectionnées et développer des plans d’affaires </w:t>
      </w:r>
      <w:r w:rsidRPr="00F91869">
        <w:rPr>
          <w:rFonts w:ascii="Arial" w:hAnsi="Arial" w:cs="Arial"/>
          <w:sz w:val="24"/>
          <w:szCs w:val="24"/>
          <w:lang w:val="fr-FR"/>
        </w:rPr>
        <w:t xml:space="preserve">sur </w:t>
      </w:r>
      <w:r w:rsidR="00816765">
        <w:rPr>
          <w:rFonts w:ascii="Arial" w:hAnsi="Arial" w:cs="Arial"/>
          <w:sz w:val="24"/>
          <w:szCs w:val="24"/>
          <w:lang w:val="fr-FR"/>
        </w:rPr>
        <w:t xml:space="preserve">les </w:t>
      </w:r>
      <w:r w:rsidRPr="00F91869">
        <w:rPr>
          <w:rFonts w:ascii="Arial" w:hAnsi="Arial" w:cs="Arial"/>
          <w:sz w:val="24"/>
          <w:szCs w:val="24"/>
          <w:lang w:val="fr-FR"/>
        </w:rPr>
        <w:t>trois (3) chaînes de valeur, y compris l’apiculture, pour orienter efficacement les efforts de développement économique et social</w:t>
      </w:r>
      <w:r w:rsidR="00816765">
        <w:rPr>
          <w:rFonts w:ascii="Arial" w:hAnsi="Arial" w:cs="Arial"/>
          <w:sz w:val="24"/>
          <w:szCs w:val="24"/>
          <w:lang w:val="fr-FR"/>
        </w:rPr>
        <w:t xml:space="preserve"> dans les communes de Tiburon,</w:t>
      </w:r>
      <w:r w:rsidR="00F061DA">
        <w:rPr>
          <w:rFonts w:ascii="Arial" w:hAnsi="Arial" w:cs="Arial"/>
          <w:sz w:val="24"/>
          <w:szCs w:val="24"/>
          <w:lang w:val="fr-FR"/>
        </w:rPr>
        <w:t xml:space="preserve"> les</w:t>
      </w:r>
      <w:r w:rsidR="00816765">
        <w:rPr>
          <w:rFonts w:ascii="Arial" w:hAnsi="Arial" w:cs="Arial"/>
          <w:sz w:val="24"/>
          <w:szCs w:val="24"/>
          <w:lang w:val="fr-FR"/>
        </w:rPr>
        <w:t xml:space="preserve"> </w:t>
      </w:r>
      <w:proofErr w:type="spellStart"/>
      <w:r w:rsidR="00816765">
        <w:rPr>
          <w:rFonts w:ascii="Arial" w:hAnsi="Arial" w:cs="Arial"/>
          <w:sz w:val="24"/>
          <w:szCs w:val="24"/>
          <w:lang w:val="fr-FR"/>
        </w:rPr>
        <w:t>Irois</w:t>
      </w:r>
      <w:proofErr w:type="spellEnd"/>
      <w:r w:rsidR="00816765">
        <w:rPr>
          <w:rFonts w:ascii="Arial" w:hAnsi="Arial" w:cs="Arial"/>
          <w:sz w:val="24"/>
          <w:szCs w:val="24"/>
          <w:lang w:val="fr-FR"/>
        </w:rPr>
        <w:t xml:space="preserve"> et Moron</w:t>
      </w:r>
      <w:r w:rsidR="00804945">
        <w:rPr>
          <w:rFonts w:ascii="Arial" w:hAnsi="Arial" w:cs="Arial"/>
          <w:sz w:val="24"/>
          <w:szCs w:val="24"/>
          <w:lang w:val="fr-FR"/>
        </w:rPr>
        <w:t>.</w:t>
      </w:r>
    </w:p>
    <w:p w14:paraId="253C4555" w14:textId="77777777" w:rsidR="0068203E" w:rsidRDefault="0068203E" w:rsidP="00F91869">
      <w:pPr>
        <w:spacing w:after="0" w:line="360" w:lineRule="auto"/>
        <w:jc w:val="both"/>
        <w:rPr>
          <w:rFonts w:ascii="Arial" w:hAnsi="Arial" w:cs="Arial"/>
          <w:sz w:val="24"/>
          <w:szCs w:val="24"/>
          <w:lang w:val="fr-FR"/>
        </w:rPr>
      </w:pPr>
    </w:p>
    <w:p w14:paraId="25FC3B41" w14:textId="325B7D1E" w:rsidR="00DB252E" w:rsidRPr="00E6601D" w:rsidRDefault="00F007C2" w:rsidP="00F91869">
      <w:pPr>
        <w:spacing w:after="0" w:line="360" w:lineRule="auto"/>
        <w:jc w:val="both"/>
        <w:rPr>
          <w:rFonts w:ascii="Arial" w:hAnsi="Arial" w:cs="Arial"/>
          <w:b/>
          <w:bCs/>
          <w:sz w:val="24"/>
          <w:szCs w:val="24"/>
          <w:lang w:val="fr-FR"/>
        </w:rPr>
      </w:pPr>
      <w:r w:rsidRPr="00E6601D">
        <w:rPr>
          <w:rFonts w:ascii="Arial" w:hAnsi="Arial" w:cs="Arial"/>
          <w:b/>
          <w:bCs/>
          <w:sz w:val="24"/>
          <w:szCs w:val="24"/>
          <w:lang w:val="fr-FR"/>
        </w:rPr>
        <w:t xml:space="preserve">Objectifs spécifiques : </w:t>
      </w:r>
    </w:p>
    <w:p w14:paraId="5B3562BC" w14:textId="6F6F99D1" w:rsidR="000C10AB" w:rsidRPr="0068203E" w:rsidRDefault="000C10AB" w:rsidP="004810F6">
      <w:pPr>
        <w:pStyle w:val="ListParagraph"/>
        <w:numPr>
          <w:ilvl w:val="0"/>
          <w:numId w:val="7"/>
        </w:numPr>
        <w:spacing w:after="0" w:line="360" w:lineRule="auto"/>
        <w:jc w:val="both"/>
        <w:rPr>
          <w:rFonts w:ascii="Arial" w:hAnsi="Arial" w:cs="Arial"/>
          <w:b/>
          <w:bCs/>
          <w:sz w:val="24"/>
          <w:szCs w:val="24"/>
          <w:u w:val="single"/>
          <w:lang w:val="fr-FR"/>
        </w:rPr>
      </w:pPr>
      <w:r w:rsidRPr="0068203E">
        <w:rPr>
          <w:rFonts w:ascii="Arial" w:hAnsi="Arial" w:cs="Arial"/>
          <w:b/>
          <w:bCs/>
          <w:sz w:val="24"/>
          <w:szCs w:val="24"/>
          <w:u w:val="single"/>
          <w:lang w:val="fr-FR"/>
        </w:rPr>
        <w:t>Identification et analyse des alternatives socio-économiques :</w:t>
      </w:r>
    </w:p>
    <w:p w14:paraId="2A19A0E3" w14:textId="54DF3D76" w:rsidR="000C10AB" w:rsidRPr="00E6601D" w:rsidRDefault="000C10AB" w:rsidP="000C10AB">
      <w:pPr>
        <w:pStyle w:val="ListParagraph"/>
        <w:numPr>
          <w:ilvl w:val="0"/>
          <w:numId w:val="6"/>
        </w:num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Examiner les alternatives socio-économiques identifiées, telles que la pêche, </w:t>
      </w:r>
      <w:r w:rsidR="006D6A64">
        <w:rPr>
          <w:rFonts w:ascii="Arial" w:hAnsi="Arial" w:cs="Arial"/>
          <w:sz w:val="24"/>
          <w:szCs w:val="24"/>
          <w:lang w:val="fr-FR"/>
        </w:rPr>
        <w:t xml:space="preserve">l’apiculture, </w:t>
      </w:r>
      <w:r w:rsidRPr="00E6601D">
        <w:rPr>
          <w:rFonts w:ascii="Arial" w:hAnsi="Arial" w:cs="Arial"/>
          <w:sz w:val="24"/>
          <w:szCs w:val="24"/>
          <w:lang w:val="fr-FR"/>
        </w:rPr>
        <w:t>la culture de bananes, le café, le cacao et le tourisme, ainsi que les approches agroforestières</w:t>
      </w:r>
      <w:r w:rsidR="004D00A8">
        <w:rPr>
          <w:rFonts w:ascii="Arial" w:hAnsi="Arial" w:cs="Arial"/>
          <w:sz w:val="24"/>
          <w:szCs w:val="24"/>
          <w:lang w:val="fr-FR"/>
        </w:rPr>
        <w:t xml:space="preserve"> </w:t>
      </w:r>
      <w:r w:rsidR="00F061DA">
        <w:rPr>
          <w:rFonts w:ascii="Arial" w:hAnsi="Arial" w:cs="Arial"/>
          <w:sz w:val="24"/>
          <w:szCs w:val="24"/>
          <w:lang w:val="fr-FR"/>
        </w:rPr>
        <w:t xml:space="preserve">parmi d’autres, </w:t>
      </w:r>
      <w:r w:rsidR="004D00A8">
        <w:rPr>
          <w:rFonts w:ascii="Arial" w:hAnsi="Arial" w:cs="Arial"/>
          <w:sz w:val="24"/>
          <w:szCs w:val="24"/>
          <w:lang w:val="fr-FR"/>
        </w:rPr>
        <w:t>dans les trois communes du projet</w:t>
      </w:r>
      <w:r w:rsidRPr="00E6601D">
        <w:rPr>
          <w:rFonts w:ascii="Arial" w:hAnsi="Arial" w:cs="Arial"/>
          <w:sz w:val="24"/>
          <w:szCs w:val="24"/>
          <w:lang w:val="fr-FR"/>
        </w:rPr>
        <w:t>.</w:t>
      </w:r>
    </w:p>
    <w:p w14:paraId="5C5F99A6" w14:textId="294049E7" w:rsidR="00F007C2" w:rsidRPr="00E6601D" w:rsidRDefault="004D00A8" w:rsidP="000C10AB">
      <w:pPr>
        <w:pStyle w:val="ListParagraph"/>
        <w:numPr>
          <w:ilvl w:val="0"/>
          <w:numId w:val="6"/>
        </w:numPr>
        <w:spacing w:after="0" w:line="360" w:lineRule="auto"/>
        <w:jc w:val="both"/>
        <w:rPr>
          <w:rFonts w:ascii="Arial" w:hAnsi="Arial" w:cs="Arial"/>
          <w:sz w:val="24"/>
          <w:szCs w:val="24"/>
          <w:lang w:val="fr-FR"/>
        </w:rPr>
      </w:pPr>
      <w:r>
        <w:rPr>
          <w:rFonts w:ascii="Arial" w:hAnsi="Arial" w:cs="Arial"/>
          <w:sz w:val="24"/>
          <w:szCs w:val="24"/>
          <w:lang w:val="fr-FR"/>
        </w:rPr>
        <w:t>Faire une analyse de viabilité</w:t>
      </w:r>
      <w:r w:rsidR="007D05B3">
        <w:rPr>
          <w:rFonts w:ascii="Arial" w:hAnsi="Arial" w:cs="Arial"/>
          <w:sz w:val="24"/>
          <w:szCs w:val="24"/>
          <w:lang w:val="fr-FR"/>
        </w:rPr>
        <w:t xml:space="preserve">, </w:t>
      </w:r>
      <w:r>
        <w:rPr>
          <w:rFonts w:ascii="Arial" w:hAnsi="Arial" w:cs="Arial"/>
          <w:sz w:val="24"/>
          <w:szCs w:val="24"/>
          <w:lang w:val="fr-FR"/>
        </w:rPr>
        <w:t xml:space="preserve">de </w:t>
      </w:r>
      <w:r w:rsidR="007D05B3">
        <w:rPr>
          <w:rFonts w:ascii="Arial" w:hAnsi="Arial" w:cs="Arial"/>
          <w:sz w:val="24"/>
          <w:szCs w:val="24"/>
          <w:lang w:val="fr-FR"/>
        </w:rPr>
        <w:t>faisabilité</w:t>
      </w:r>
      <w:r>
        <w:rPr>
          <w:rFonts w:ascii="Arial" w:hAnsi="Arial" w:cs="Arial"/>
          <w:sz w:val="24"/>
          <w:szCs w:val="24"/>
          <w:lang w:val="fr-FR"/>
        </w:rPr>
        <w:t xml:space="preserve"> </w:t>
      </w:r>
      <w:r w:rsidR="007D05B3">
        <w:rPr>
          <w:rFonts w:ascii="Arial" w:hAnsi="Arial" w:cs="Arial"/>
          <w:sz w:val="24"/>
          <w:szCs w:val="24"/>
          <w:lang w:val="fr-FR"/>
        </w:rPr>
        <w:t xml:space="preserve">et d’impact environnemental autour des filières </w:t>
      </w:r>
      <w:r w:rsidR="00C135AA">
        <w:rPr>
          <w:rFonts w:ascii="Arial" w:hAnsi="Arial" w:cs="Arial"/>
          <w:sz w:val="24"/>
          <w:szCs w:val="24"/>
          <w:lang w:val="fr-FR"/>
        </w:rPr>
        <w:t>présélectionnées lors</w:t>
      </w:r>
      <w:r w:rsidR="007D05B3">
        <w:rPr>
          <w:rFonts w:ascii="Arial" w:hAnsi="Arial" w:cs="Arial"/>
          <w:sz w:val="24"/>
          <w:szCs w:val="24"/>
          <w:lang w:val="fr-FR"/>
        </w:rPr>
        <w:t xml:space="preserve"> des ateliers préliminaires </w:t>
      </w:r>
    </w:p>
    <w:p w14:paraId="19CF0E68" w14:textId="072F6C3A" w:rsidR="005061E8" w:rsidRPr="0068203E" w:rsidRDefault="00FC4DF5" w:rsidP="005061E8">
      <w:pPr>
        <w:pStyle w:val="ListParagraph"/>
        <w:numPr>
          <w:ilvl w:val="0"/>
          <w:numId w:val="7"/>
        </w:numPr>
        <w:spacing w:after="0" w:line="360" w:lineRule="auto"/>
        <w:jc w:val="both"/>
        <w:rPr>
          <w:rFonts w:ascii="Arial" w:hAnsi="Arial" w:cs="Arial"/>
          <w:b/>
          <w:bCs/>
          <w:sz w:val="24"/>
          <w:szCs w:val="24"/>
          <w:u w:val="single"/>
          <w:lang w:val="fr-FR"/>
        </w:rPr>
      </w:pPr>
      <w:r w:rsidRPr="0068203E">
        <w:rPr>
          <w:rFonts w:ascii="Arial" w:hAnsi="Arial" w:cs="Arial"/>
          <w:b/>
          <w:bCs/>
          <w:sz w:val="24"/>
          <w:szCs w:val="24"/>
          <w:u w:val="single"/>
          <w:lang w:val="fr-FR"/>
        </w:rPr>
        <w:t>Sélection et é</w:t>
      </w:r>
      <w:r w:rsidR="005061E8" w:rsidRPr="0068203E">
        <w:rPr>
          <w:rFonts w:ascii="Arial" w:hAnsi="Arial" w:cs="Arial"/>
          <w:b/>
          <w:bCs/>
          <w:sz w:val="24"/>
          <w:szCs w:val="24"/>
          <w:u w:val="single"/>
          <w:lang w:val="fr-FR"/>
        </w:rPr>
        <w:t xml:space="preserve">valuation de </w:t>
      </w:r>
      <w:r w:rsidRPr="0068203E">
        <w:rPr>
          <w:rFonts w:ascii="Arial" w:hAnsi="Arial" w:cs="Arial"/>
          <w:b/>
          <w:bCs/>
          <w:sz w:val="24"/>
          <w:szCs w:val="24"/>
          <w:u w:val="single"/>
          <w:lang w:val="fr-FR"/>
        </w:rPr>
        <w:t>trois (3)</w:t>
      </w:r>
      <w:r w:rsidR="005061E8" w:rsidRPr="0068203E">
        <w:rPr>
          <w:rFonts w:ascii="Arial" w:hAnsi="Arial" w:cs="Arial"/>
          <w:b/>
          <w:bCs/>
          <w:sz w:val="24"/>
          <w:szCs w:val="24"/>
          <w:u w:val="single"/>
          <w:lang w:val="fr-FR"/>
        </w:rPr>
        <w:t xml:space="preserve"> chaîne</w:t>
      </w:r>
      <w:r w:rsidRPr="0068203E">
        <w:rPr>
          <w:rFonts w:ascii="Arial" w:hAnsi="Arial" w:cs="Arial"/>
          <w:b/>
          <w:bCs/>
          <w:sz w:val="24"/>
          <w:szCs w:val="24"/>
          <w:u w:val="single"/>
          <w:lang w:val="fr-FR"/>
        </w:rPr>
        <w:t>s</w:t>
      </w:r>
      <w:r w:rsidR="005061E8" w:rsidRPr="0068203E">
        <w:rPr>
          <w:rFonts w:ascii="Arial" w:hAnsi="Arial" w:cs="Arial"/>
          <w:b/>
          <w:bCs/>
          <w:sz w:val="24"/>
          <w:szCs w:val="24"/>
          <w:u w:val="single"/>
          <w:lang w:val="fr-FR"/>
        </w:rPr>
        <w:t xml:space="preserve"> de valeur </w:t>
      </w:r>
      <w:r w:rsidRPr="0068203E">
        <w:rPr>
          <w:rFonts w:ascii="Arial" w:hAnsi="Arial" w:cs="Arial"/>
          <w:b/>
          <w:bCs/>
          <w:sz w:val="24"/>
          <w:szCs w:val="24"/>
          <w:u w:val="single"/>
          <w:lang w:val="fr-FR"/>
        </w:rPr>
        <w:t xml:space="preserve">(y compris </w:t>
      </w:r>
      <w:r w:rsidR="005061E8" w:rsidRPr="0068203E">
        <w:rPr>
          <w:rFonts w:ascii="Arial" w:hAnsi="Arial" w:cs="Arial"/>
          <w:b/>
          <w:bCs/>
          <w:sz w:val="24"/>
          <w:szCs w:val="24"/>
          <w:u w:val="single"/>
          <w:lang w:val="fr-FR"/>
        </w:rPr>
        <w:t>l'apiculture</w:t>
      </w:r>
      <w:r w:rsidRPr="0068203E">
        <w:rPr>
          <w:rFonts w:ascii="Arial" w:hAnsi="Arial" w:cs="Arial"/>
          <w:b/>
          <w:bCs/>
          <w:sz w:val="24"/>
          <w:szCs w:val="24"/>
          <w:u w:val="single"/>
          <w:lang w:val="fr-FR"/>
        </w:rPr>
        <w:t>)</w:t>
      </w:r>
      <w:r w:rsidR="005061E8" w:rsidRPr="0068203E">
        <w:rPr>
          <w:rFonts w:ascii="Arial" w:hAnsi="Arial" w:cs="Arial"/>
          <w:b/>
          <w:bCs/>
          <w:sz w:val="24"/>
          <w:szCs w:val="24"/>
          <w:u w:val="single"/>
          <w:lang w:val="fr-FR"/>
        </w:rPr>
        <w:t xml:space="preserve"> </w:t>
      </w:r>
    </w:p>
    <w:p w14:paraId="37685A16" w14:textId="77777777" w:rsidR="005061E8" w:rsidRPr="00E6601D" w:rsidRDefault="005061E8" w:rsidP="00FC4DF5">
      <w:pPr>
        <w:pStyle w:val="ListParagraph"/>
        <w:numPr>
          <w:ilvl w:val="0"/>
          <w:numId w:val="8"/>
        </w:numPr>
        <w:spacing w:after="0" w:line="360" w:lineRule="auto"/>
        <w:jc w:val="both"/>
        <w:rPr>
          <w:rFonts w:ascii="Arial" w:hAnsi="Arial" w:cs="Arial"/>
          <w:sz w:val="24"/>
          <w:szCs w:val="24"/>
          <w:lang w:val="fr-FR"/>
        </w:rPr>
      </w:pPr>
      <w:r w:rsidRPr="00E6601D">
        <w:rPr>
          <w:rFonts w:ascii="Arial" w:hAnsi="Arial" w:cs="Arial"/>
          <w:sz w:val="24"/>
          <w:szCs w:val="24"/>
          <w:lang w:val="fr-FR"/>
        </w:rPr>
        <w:t>Analyser en détail la chaîne de valeur de l'apiculture dans la région, en mettant l'accent sur les acteurs impliqués, les pratiques de production, la transformation des produits apicoles, la commercialisation et les défis rencontrés.</w:t>
      </w:r>
    </w:p>
    <w:p w14:paraId="3954E193" w14:textId="706C5616" w:rsidR="005061E8" w:rsidRDefault="00C135AA" w:rsidP="00FC4DF5">
      <w:pPr>
        <w:pStyle w:val="ListParagraph"/>
        <w:numPr>
          <w:ilvl w:val="0"/>
          <w:numId w:val="8"/>
        </w:numPr>
        <w:spacing w:after="0" w:line="360" w:lineRule="auto"/>
        <w:jc w:val="both"/>
        <w:rPr>
          <w:rFonts w:ascii="Arial" w:hAnsi="Arial" w:cs="Arial"/>
          <w:sz w:val="24"/>
          <w:szCs w:val="24"/>
          <w:lang w:val="fr-FR"/>
        </w:rPr>
      </w:pPr>
      <w:r>
        <w:rPr>
          <w:rFonts w:ascii="Arial" w:hAnsi="Arial" w:cs="Arial"/>
          <w:sz w:val="24"/>
          <w:szCs w:val="24"/>
          <w:lang w:val="fr-FR"/>
        </w:rPr>
        <w:t xml:space="preserve">Sélectionner </w:t>
      </w:r>
      <w:r w:rsidRPr="00E6601D">
        <w:rPr>
          <w:rFonts w:ascii="Arial" w:hAnsi="Arial" w:cs="Arial"/>
          <w:sz w:val="24"/>
          <w:szCs w:val="24"/>
          <w:lang w:val="fr-FR"/>
        </w:rPr>
        <w:t>deux</w:t>
      </w:r>
      <w:r w:rsidR="00FC4DF5" w:rsidRPr="00E6601D">
        <w:rPr>
          <w:rFonts w:ascii="Arial" w:hAnsi="Arial" w:cs="Arial"/>
          <w:sz w:val="24"/>
          <w:szCs w:val="24"/>
          <w:lang w:val="fr-FR"/>
        </w:rPr>
        <w:t xml:space="preserve"> autres alternatives socio-écon</w:t>
      </w:r>
      <w:r w:rsidR="00D81BE8" w:rsidRPr="00E6601D">
        <w:rPr>
          <w:rFonts w:ascii="Arial" w:hAnsi="Arial" w:cs="Arial"/>
          <w:sz w:val="24"/>
          <w:szCs w:val="24"/>
          <w:lang w:val="fr-FR"/>
        </w:rPr>
        <w:t>omique (chaine de valeur/filières) en présentant</w:t>
      </w:r>
      <w:r w:rsidR="005061E8" w:rsidRPr="00E6601D">
        <w:rPr>
          <w:rFonts w:ascii="Arial" w:hAnsi="Arial" w:cs="Arial"/>
          <w:sz w:val="24"/>
          <w:szCs w:val="24"/>
          <w:lang w:val="fr-FR"/>
        </w:rPr>
        <w:t xml:space="preserve"> les lacunes et les opportunités</w:t>
      </w:r>
      <w:r w:rsidR="00EF6325" w:rsidRPr="00E6601D">
        <w:rPr>
          <w:rFonts w:ascii="Arial" w:hAnsi="Arial" w:cs="Arial"/>
          <w:sz w:val="24"/>
          <w:szCs w:val="24"/>
          <w:lang w:val="fr-FR"/>
        </w:rPr>
        <w:t xml:space="preserve"> de marché</w:t>
      </w:r>
      <w:r w:rsidR="005061E8" w:rsidRPr="00E6601D">
        <w:rPr>
          <w:rFonts w:ascii="Arial" w:hAnsi="Arial" w:cs="Arial"/>
          <w:sz w:val="24"/>
          <w:szCs w:val="24"/>
          <w:lang w:val="fr-FR"/>
        </w:rPr>
        <w:t>, en particulier en ce qui concerne l'augmentation de la production, l'amélioration de la qualité des produits et le renforcement de la commercialisation.</w:t>
      </w:r>
    </w:p>
    <w:p w14:paraId="5A7A63BC" w14:textId="77777777" w:rsidR="00C135AA" w:rsidRDefault="00C135AA" w:rsidP="00C135AA">
      <w:pPr>
        <w:spacing w:after="0" w:line="360" w:lineRule="auto"/>
        <w:jc w:val="both"/>
        <w:rPr>
          <w:rFonts w:ascii="Arial" w:hAnsi="Arial" w:cs="Arial"/>
          <w:sz w:val="24"/>
          <w:szCs w:val="24"/>
          <w:lang w:val="fr-FR"/>
        </w:rPr>
      </w:pPr>
    </w:p>
    <w:p w14:paraId="2539C9C5" w14:textId="77777777" w:rsidR="00C135AA" w:rsidRPr="00C135AA" w:rsidRDefault="00C135AA" w:rsidP="00C135AA">
      <w:pPr>
        <w:spacing w:after="0" w:line="360" w:lineRule="auto"/>
        <w:jc w:val="both"/>
        <w:rPr>
          <w:rFonts w:ascii="Arial" w:hAnsi="Arial" w:cs="Arial"/>
          <w:sz w:val="24"/>
          <w:szCs w:val="24"/>
          <w:lang w:val="fr-FR"/>
        </w:rPr>
      </w:pPr>
    </w:p>
    <w:p w14:paraId="5CE87122" w14:textId="1BB2FAF5" w:rsidR="004810F6" w:rsidRPr="0068203E" w:rsidRDefault="007D42F2" w:rsidP="004810F6">
      <w:pPr>
        <w:pStyle w:val="ListParagraph"/>
        <w:numPr>
          <w:ilvl w:val="0"/>
          <w:numId w:val="7"/>
        </w:numPr>
        <w:spacing w:after="0" w:line="360" w:lineRule="auto"/>
        <w:jc w:val="both"/>
        <w:rPr>
          <w:rFonts w:ascii="Arial" w:hAnsi="Arial" w:cs="Arial"/>
          <w:b/>
          <w:bCs/>
          <w:sz w:val="24"/>
          <w:szCs w:val="24"/>
          <w:u w:val="single"/>
          <w:lang w:val="fr-FR"/>
        </w:rPr>
      </w:pPr>
      <w:r w:rsidRPr="0068203E">
        <w:rPr>
          <w:rFonts w:ascii="Arial" w:hAnsi="Arial" w:cs="Arial"/>
          <w:b/>
          <w:bCs/>
          <w:sz w:val="24"/>
          <w:szCs w:val="24"/>
          <w:u w:val="single"/>
          <w:lang w:val="fr-FR"/>
        </w:rPr>
        <w:t>Fournir</w:t>
      </w:r>
      <w:r w:rsidR="002264F6" w:rsidRPr="0068203E">
        <w:rPr>
          <w:rFonts w:ascii="Arial" w:hAnsi="Arial" w:cs="Arial"/>
          <w:b/>
          <w:bCs/>
          <w:sz w:val="24"/>
          <w:szCs w:val="24"/>
          <w:u w:val="single"/>
          <w:lang w:val="fr-FR"/>
        </w:rPr>
        <w:t xml:space="preserve"> un soutien technique lors de la réalisation des ateliers sur les alternatives socio-économiques</w:t>
      </w:r>
    </w:p>
    <w:p w14:paraId="411B9F6F" w14:textId="3C31C444" w:rsidR="00291AF2" w:rsidRPr="00E6601D" w:rsidRDefault="00291AF2" w:rsidP="00291AF2">
      <w:pPr>
        <w:pStyle w:val="ListParagraph"/>
        <w:numPr>
          <w:ilvl w:val="0"/>
          <w:numId w:val="8"/>
        </w:numPr>
        <w:spacing w:after="0" w:line="360" w:lineRule="auto"/>
        <w:jc w:val="both"/>
        <w:rPr>
          <w:rFonts w:ascii="Arial" w:hAnsi="Arial" w:cs="Arial"/>
          <w:sz w:val="24"/>
          <w:szCs w:val="24"/>
          <w:lang w:val="fr-FR"/>
        </w:rPr>
      </w:pPr>
      <w:r w:rsidRPr="00E6601D">
        <w:rPr>
          <w:rFonts w:ascii="Arial" w:hAnsi="Arial" w:cs="Arial"/>
          <w:sz w:val="24"/>
          <w:szCs w:val="24"/>
          <w:lang w:val="fr-FR"/>
        </w:rPr>
        <w:lastRenderedPageBreak/>
        <w:t>L</w:t>
      </w:r>
      <w:r w:rsidR="00DF3431" w:rsidRPr="00E6601D">
        <w:rPr>
          <w:rFonts w:ascii="Arial" w:hAnsi="Arial" w:cs="Arial"/>
          <w:sz w:val="24"/>
          <w:szCs w:val="24"/>
          <w:lang w:val="fr-FR"/>
        </w:rPr>
        <w:t>ors de la réalisation des</w:t>
      </w:r>
      <w:r w:rsidRPr="00E6601D">
        <w:rPr>
          <w:rFonts w:ascii="Arial" w:hAnsi="Arial" w:cs="Arial"/>
          <w:sz w:val="24"/>
          <w:szCs w:val="24"/>
          <w:lang w:val="fr-FR"/>
        </w:rPr>
        <w:t xml:space="preserve"> trois ateliers d'une journée </w:t>
      </w:r>
      <w:r w:rsidR="00DF3431" w:rsidRPr="00E6601D">
        <w:rPr>
          <w:rFonts w:ascii="Arial" w:hAnsi="Arial" w:cs="Arial"/>
          <w:sz w:val="24"/>
          <w:szCs w:val="24"/>
          <w:lang w:val="fr-FR"/>
        </w:rPr>
        <w:t>le consultant devra</w:t>
      </w:r>
      <w:r w:rsidR="00643436" w:rsidRPr="00E6601D">
        <w:rPr>
          <w:rFonts w:ascii="Arial" w:hAnsi="Arial" w:cs="Arial"/>
          <w:sz w:val="24"/>
          <w:szCs w:val="24"/>
          <w:lang w:val="fr-FR"/>
        </w:rPr>
        <w:t xml:space="preserve"> présenter l’évaluation</w:t>
      </w:r>
      <w:r w:rsidRPr="00E6601D">
        <w:rPr>
          <w:rFonts w:ascii="Arial" w:hAnsi="Arial" w:cs="Arial"/>
          <w:sz w:val="24"/>
          <w:szCs w:val="24"/>
          <w:lang w:val="fr-FR"/>
        </w:rPr>
        <w:t xml:space="preserve"> </w:t>
      </w:r>
      <w:r w:rsidR="002B4E1F" w:rsidRPr="00E6601D">
        <w:rPr>
          <w:rFonts w:ascii="Arial" w:hAnsi="Arial" w:cs="Arial"/>
          <w:sz w:val="24"/>
          <w:szCs w:val="24"/>
          <w:lang w:val="fr-FR"/>
        </w:rPr>
        <w:t>des</w:t>
      </w:r>
      <w:r w:rsidRPr="00E6601D">
        <w:rPr>
          <w:rFonts w:ascii="Arial" w:hAnsi="Arial" w:cs="Arial"/>
          <w:sz w:val="24"/>
          <w:szCs w:val="24"/>
          <w:lang w:val="fr-FR"/>
        </w:rPr>
        <w:t xml:space="preserve"> chaîne</w:t>
      </w:r>
      <w:r w:rsidR="002B4E1F" w:rsidRPr="00E6601D">
        <w:rPr>
          <w:rFonts w:ascii="Arial" w:hAnsi="Arial" w:cs="Arial"/>
          <w:sz w:val="24"/>
          <w:szCs w:val="24"/>
          <w:lang w:val="fr-FR"/>
        </w:rPr>
        <w:t>s</w:t>
      </w:r>
      <w:r w:rsidRPr="00E6601D">
        <w:rPr>
          <w:rFonts w:ascii="Arial" w:hAnsi="Arial" w:cs="Arial"/>
          <w:sz w:val="24"/>
          <w:szCs w:val="24"/>
          <w:lang w:val="fr-FR"/>
        </w:rPr>
        <w:t xml:space="preserve"> de valeur </w:t>
      </w:r>
      <w:r w:rsidR="002B4E1F" w:rsidRPr="00E6601D">
        <w:rPr>
          <w:rFonts w:ascii="Arial" w:hAnsi="Arial" w:cs="Arial"/>
          <w:sz w:val="24"/>
          <w:szCs w:val="24"/>
          <w:lang w:val="fr-FR"/>
        </w:rPr>
        <w:t xml:space="preserve">identifiées et mettre l’accent sur </w:t>
      </w:r>
      <w:r w:rsidRPr="00E6601D">
        <w:rPr>
          <w:rFonts w:ascii="Arial" w:hAnsi="Arial" w:cs="Arial"/>
          <w:sz w:val="24"/>
          <w:szCs w:val="24"/>
          <w:lang w:val="fr-FR"/>
        </w:rPr>
        <w:t>l'apiculture</w:t>
      </w:r>
      <w:r w:rsidR="00285FC4" w:rsidRPr="00E6601D">
        <w:rPr>
          <w:rFonts w:ascii="Arial" w:hAnsi="Arial" w:cs="Arial"/>
          <w:sz w:val="24"/>
          <w:szCs w:val="24"/>
          <w:lang w:val="fr-FR"/>
        </w:rPr>
        <w:t xml:space="preserve"> et présenter</w:t>
      </w:r>
      <w:r w:rsidRPr="00E6601D">
        <w:rPr>
          <w:rFonts w:ascii="Arial" w:hAnsi="Arial" w:cs="Arial"/>
          <w:sz w:val="24"/>
          <w:szCs w:val="24"/>
          <w:lang w:val="fr-FR"/>
        </w:rPr>
        <w:t xml:space="preserve"> les produits apicoles transformés, </w:t>
      </w:r>
      <w:r w:rsidR="007D42F2" w:rsidRPr="00E6601D">
        <w:rPr>
          <w:rFonts w:ascii="Arial" w:hAnsi="Arial" w:cs="Arial"/>
          <w:sz w:val="24"/>
          <w:szCs w:val="24"/>
          <w:lang w:val="fr-FR"/>
        </w:rPr>
        <w:t>puis analyser</w:t>
      </w:r>
      <w:r w:rsidRPr="00E6601D">
        <w:rPr>
          <w:rFonts w:ascii="Arial" w:hAnsi="Arial" w:cs="Arial"/>
          <w:sz w:val="24"/>
          <w:szCs w:val="24"/>
          <w:lang w:val="fr-FR"/>
        </w:rPr>
        <w:t xml:space="preserve"> et sélectionner </w:t>
      </w:r>
      <w:r w:rsidR="007D42F2" w:rsidRPr="00E6601D">
        <w:rPr>
          <w:rFonts w:ascii="Arial" w:hAnsi="Arial" w:cs="Arial"/>
          <w:sz w:val="24"/>
          <w:szCs w:val="24"/>
          <w:lang w:val="fr-FR"/>
        </w:rPr>
        <w:t xml:space="preserve">définitivement </w:t>
      </w:r>
      <w:r w:rsidRPr="00E6601D">
        <w:rPr>
          <w:rFonts w:ascii="Arial" w:hAnsi="Arial" w:cs="Arial"/>
          <w:sz w:val="24"/>
          <w:szCs w:val="24"/>
          <w:lang w:val="fr-FR"/>
        </w:rPr>
        <w:t>deux autres chaînes de valeur</w:t>
      </w:r>
      <w:r w:rsidR="00F061DA">
        <w:rPr>
          <w:rFonts w:ascii="Arial" w:hAnsi="Arial" w:cs="Arial"/>
          <w:sz w:val="24"/>
          <w:szCs w:val="24"/>
          <w:lang w:val="fr-FR"/>
        </w:rPr>
        <w:t xml:space="preserve"> de manière participative avec les parties prenantes</w:t>
      </w:r>
      <w:r w:rsidRPr="00E6601D">
        <w:rPr>
          <w:rFonts w:ascii="Arial" w:hAnsi="Arial" w:cs="Arial"/>
          <w:sz w:val="24"/>
          <w:szCs w:val="24"/>
          <w:lang w:val="fr-FR"/>
        </w:rPr>
        <w:t>.</w:t>
      </w:r>
    </w:p>
    <w:p w14:paraId="2AE9FBB8" w14:textId="26962D98" w:rsidR="001E56BE" w:rsidRPr="00CC24CF" w:rsidRDefault="00D04596" w:rsidP="006A47AB">
      <w:pPr>
        <w:pStyle w:val="ListParagraph"/>
        <w:numPr>
          <w:ilvl w:val="0"/>
          <w:numId w:val="8"/>
        </w:numPr>
        <w:spacing w:after="0" w:line="360" w:lineRule="auto"/>
        <w:jc w:val="both"/>
        <w:rPr>
          <w:rFonts w:ascii="Arial" w:hAnsi="Arial" w:cs="Arial"/>
          <w:sz w:val="24"/>
          <w:szCs w:val="24"/>
          <w:lang w:val="fr-FR"/>
        </w:rPr>
      </w:pPr>
      <w:r w:rsidRPr="00E6601D">
        <w:rPr>
          <w:rFonts w:ascii="Arial" w:hAnsi="Arial" w:cs="Arial"/>
          <w:sz w:val="24"/>
          <w:szCs w:val="24"/>
          <w:lang w:val="fr-FR"/>
        </w:rPr>
        <w:t>Pour la réalisation</w:t>
      </w:r>
      <w:r w:rsidR="00630743" w:rsidRPr="00E6601D">
        <w:rPr>
          <w:rFonts w:ascii="Arial" w:hAnsi="Arial" w:cs="Arial"/>
          <w:sz w:val="24"/>
          <w:szCs w:val="24"/>
          <w:lang w:val="fr-FR"/>
        </w:rPr>
        <w:t xml:space="preserve"> des</w:t>
      </w:r>
      <w:r w:rsidR="00291AF2" w:rsidRPr="00E6601D">
        <w:rPr>
          <w:rFonts w:ascii="Arial" w:hAnsi="Arial" w:cs="Arial"/>
          <w:sz w:val="24"/>
          <w:szCs w:val="24"/>
          <w:lang w:val="fr-FR"/>
        </w:rPr>
        <w:t xml:space="preserve"> trois ateliers de trois jours, </w:t>
      </w:r>
      <w:r w:rsidR="00630743" w:rsidRPr="00E6601D">
        <w:rPr>
          <w:rFonts w:ascii="Arial" w:hAnsi="Arial" w:cs="Arial"/>
          <w:sz w:val="24"/>
          <w:szCs w:val="24"/>
          <w:lang w:val="fr-FR"/>
        </w:rPr>
        <w:t>le consultant</w:t>
      </w:r>
      <w:r w:rsidR="00291AF2" w:rsidRPr="00E6601D">
        <w:rPr>
          <w:rFonts w:ascii="Arial" w:hAnsi="Arial" w:cs="Arial"/>
          <w:sz w:val="24"/>
          <w:szCs w:val="24"/>
          <w:lang w:val="fr-FR"/>
        </w:rPr>
        <w:t xml:space="preserve"> </w:t>
      </w:r>
      <w:r w:rsidR="00630743" w:rsidRPr="00E6601D">
        <w:rPr>
          <w:rFonts w:ascii="Arial" w:hAnsi="Arial" w:cs="Arial"/>
          <w:sz w:val="24"/>
          <w:szCs w:val="24"/>
          <w:lang w:val="fr-FR"/>
        </w:rPr>
        <w:t>mettra l’accen</w:t>
      </w:r>
      <w:r w:rsidR="00291AF2" w:rsidRPr="00E6601D">
        <w:rPr>
          <w:rFonts w:ascii="Arial" w:hAnsi="Arial" w:cs="Arial"/>
          <w:sz w:val="24"/>
          <w:szCs w:val="24"/>
          <w:lang w:val="fr-FR"/>
        </w:rPr>
        <w:t xml:space="preserve">t sur </w:t>
      </w:r>
      <w:r w:rsidR="00630743" w:rsidRPr="00E6601D">
        <w:rPr>
          <w:rFonts w:ascii="Arial" w:hAnsi="Arial" w:cs="Arial"/>
          <w:sz w:val="24"/>
          <w:szCs w:val="24"/>
          <w:lang w:val="fr-FR"/>
        </w:rPr>
        <w:t>les 3</w:t>
      </w:r>
      <w:r w:rsidR="00291AF2" w:rsidRPr="00E6601D">
        <w:rPr>
          <w:rFonts w:ascii="Arial" w:hAnsi="Arial" w:cs="Arial"/>
          <w:sz w:val="24"/>
          <w:szCs w:val="24"/>
          <w:lang w:val="fr-FR"/>
        </w:rPr>
        <w:t xml:space="preserve"> chaîne</w:t>
      </w:r>
      <w:r w:rsidR="00630743" w:rsidRPr="00E6601D">
        <w:rPr>
          <w:rFonts w:ascii="Arial" w:hAnsi="Arial" w:cs="Arial"/>
          <w:sz w:val="24"/>
          <w:szCs w:val="24"/>
          <w:lang w:val="fr-FR"/>
        </w:rPr>
        <w:t>s</w:t>
      </w:r>
      <w:r w:rsidR="00291AF2" w:rsidRPr="00E6601D">
        <w:rPr>
          <w:rFonts w:ascii="Arial" w:hAnsi="Arial" w:cs="Arial"/>
          <w:sz w:val="24"/>
          <w:szCs w:val="24"/>
          <w:lang w:val="fr-FR"/>
        </w:rPr>
        <w:t xml:space="preserve"> de valeur</w:t>
      </w:r>
      <w:r w:rsidR="00630743" w:rsidRPr="00E6601D">
        <w:rPr>
          <w:rFonts w:ascii="Arial" w:hAnsi="Arial" w:cs="Arial"/>
          <w:sz w:val="24"/>
          <w:szCs w:val="24"/>
          <w:lang w:val="fr-FR"/>
        </w:rPr>
        <w:t xml:space="preserve">/ </w:t>
      </w:r>
      <w:r w:rsidR="00291AF2" w:rsidRPr="00E6601D">
        <w:rPr>
          <w:rFonts w:ascii="Arial" w:hAnsi="Arial" w:cs="Arial"/>
          <w:sz w:val="24"/>
          <w:szCs w:val="24"/>
          <w:lang w:val="fr-FR"/>
        </w:rPr>
        <w:t>alternative identifiée</w:t>
      </w:r>
      <w:r w:rsidR="00630743" w:rsidRPr="00E6601D">
        <w:rPr>
          <w:rFonts w:ascii="Arial" w:hAnsi="Arial" w:cs="Arial"/>
          <w:sz w:val="24"/>
          <w:szCs w:val="24"/>
          <w:lang w:val="fr-FR"/>
        </w:rPr>
        <w:t>s</w:t>
      </w:r>
      <w:r w:rsidR="00291AF2" w:rsidRPr="00E6601D">
        <w:rPr>
          <w:rFonts w:ascii="Arial" w:hAnsi="Arial" w:cs="Arial"/>
          <w:sz w:val="24"/>
          <w:szCs w:val="24"/>
          <w:lang w:val="fr-FR"/>
        </w:rPr>
        <w:t>, en</w:t>
      </w:r>
      <w:r w:rsidR="003F163B" w:rsidRPr="00E6601D">
        <w:rPr>
          <w:rFonts w:ascii="Arial" w:hAnsi="Arial" w:cs="Arial"/>
          <w:sz w:val="24"/>
          <w:szCs w:val="24"/>
          <w:lang w:val="fr-FR"/>
        </w:rPr>
        <w:t xml:space="preserve"> se </w:t>
      </w:r>
      <w:r w:rsidR="00DD79B4" w:rsidRPr="00E6601D">
        <w:rPr>
          <w:rFonts w:ascii="Arial" w:hAnsi="Arial" w:cs="Arial"/>
          <w:sz w:val="24"/>
          <w:szCs w:val="24"/>
          <w:lang w:val="fr-FR"/>
        </w:rPr>
        <w:t>concentrant</w:t>
      </w:r>
      <w:r w:rsidR="00291AF2" w:rsidRPr="00E6601D">
        <w:rPr>
          <w:rFonts w:ascii="Arial" w:hAnsi="Arial" w:cs="Arial"/>
          <w:sz w:val="24"/>
          <w:szCs w:val="24"/>
          <w:lang w:val="fr-FR"/>
        </w:rPr>
        <w:t xml:space="preserve"> sur l'élaboration de</w:t>
      </w:r>
      <w:r w:rsidR="00245015">
        <w:rPr>
          <w:rFonts w:ascii="Arial" w:hAnsi="Arial" w:cs="Arial"/>
          <w:sz w:val="24"/>
          <w:szCs w:val="24"/>
          <w:lang w:val="fr-FR"/>
        </w:rPr>
        <w:t xml:space="preserve"> trois</w:t>
      </w:r>
      <w:r w:rsidR="00291AF2" w:rsidRPr="00E6601D">
        <w:rPr>
          <w:rFonts w:ascii="Arial" w:hAnsi="Arial" w:cs="Arial"/>
          <w:sz w:val="24"/>
          <w:szCs w:val="24"/>
          <w:lang w:val="fr-FR"/>
        </w:rPr>
        <w:t xml:space="preserve"> plans d'affaires</w:t>
      </w:r>
      <w:r w:rsidR="003F163B" w:rsidRPr="00E6601D">
        <w:rPr>
          <w:rFonts w:ascii="Arial" w:hAnsi="Arial" w:cs="Arial"/>
          <w:sz w:val="24"/>
          <w:szCs w:val="24"/>
          <w:lang w:val="fr-FR"/>
        </w:rPr>
        <w:t xml:space="preserve"> pour </w:t>
      </w:r>
      <w:r w:rsidR="00245015">
        <w:rPr>
          <w:rFonts w:ascii="Arial" w:hAnsi="Arial" w:cs="Arial"/>
          <w:sz w:val="24"/>
          <w:szCs w:val="24"/>
          <w:lang w:val="fr-FR"/>
        </w:rPr>
        <w:t xml:space="preserve">les trois </w:t>
      </w:r>
      <w:r w:rsidR="00C135AA">
        <w:rPr>
          <w:rFonts w:ascii="Arial" w:hAnsi="Arial" w:cs="Arial"/>
          <w:sz w:val="24"/>
          <w:szCs w:val="24"/>
          <w:lang w:val="fr-FR"/>
        </w:rPr>
        <w:t>c</w:t>
      </w:r>
      <w:r w:rsidR="00C135AA" w:rsidRPr="00E6601D">
        <w:rPr>
          <w:rFonts w:ascii="Arial" w:hAnsi="Arial" w:cs="Arial"/>
          <w:sz w:val="24"/>
          <w:szCs w:val="24"/>
          <w:lang w:val="fr-FR"/>
        </w:rPr>
        <w:t>haines</w:t>
      </w:r>
      <w:r w:rsidR="003F163B" w:rsidRPr="00E6601D">
        <w:rPr>
          <w:rFonts w:ascii="Arial" w:hAnsi="Arial" w:cs="Arial"/>
          <w:sz w:val="24"/>
          <w:szCs w:val="24"/>
          <w:lang w:val="fr-FR"/>
        </w:rPr>
        <w:t xml:space="preserve"> de </w:t>
      </w:r>
      <w:r w:rsidR="00C135AA" w:rsidRPr="00E6601D">
        <w:rPr>
          <w:rFonts w:ascii="Arial" w:hAnsi="Arial" w:cs="Arial"/>
          <w:sz w:val="24"/>
          <w:szCs w:val="24"/>
          <w:lang w:val="fr-FR"/>
        </w:rPr>
        <w:t>valeur</w:t>
      </w:r>
      <w:r w:rsidR="00C135AA">
        <w:rPr>
          <w:rFonts w:ascii="Arial" w:hAnsi="Arial" w:cs="Arial"/>
          <w:sz w:val="24"/>
          <w:szCs w:val="24"/>
          <w:lang w:val="fr-FR"/>
        </w:rPr>
        <w:t xml:space="preserve"> sélectionnée</w:t>
      </w:r>
      <w:r w:rsidR="00245015">
        <w:rPr>
          <w:rFonts w:ascii="Arial" w:hAnsi="Arial" w:cs="Arial"/>
          <w:sz w:val="24"/>
          <w:szCs w:val="24"/>
          <w:lang w:val="fr-FR"/>
        </w:rPr>
        <w:t xml:space="preserve"> </w:t>
      </w:r>
    </w:p>
    <w:p w14:paraId="6D6A7BD6" w14:textId="5142F92C" w:rsidR="001E56BE" w:rsidRPr="00E6601D" w:rsidRDefault="001E56BE" w:rsidP="00945EC2">
      <w:pPr>
        <w:pStyle w:val="ListParagraph"/>
        <w:numPr>
          <w:ilvl w:val="0"/>
          <w:numId w:val="5"/>
        </w:numPr>
        <w:spacing w:after="0" w:line="360" w:lineRule="auto"/>
        <w:jc w:val="both"/>
        <w:rPr>
          <w:rFonts w:ascii="Arial" w:hAnsi="Arial" w:cs="Arial"/>
          <w:b/>
          <w:bCs/>
          <w:sz w:val="24"/>
          <w:szCs w:val="24"/>
          <w:lang w:val="fr-FR"/>
        </w:rPr>
      </w:pPr>
      <w:r w:rsidRPr="00E6601D">
        <w:rPr>
          <w:rFonts w:ascii="Arial" w:hAnsi="Arial" w:cs="Arial"/>
          <w:b/>
          <w:bCs/>
          <w:sz w:val="24"/>
          <w:szCs w:val="24"/>
          <w:lang w:val="fr-FR"/>
        </w:rPr>
        <w:t>Responsabilités et taches du consultant</w:t>
      </w:r>
    </w:p>
    <w:p w14:paraId="291DB136" w14:textId="13AC5396" w:rsidR="001E56BE" w:rsidRDefault="00D53F01" w:rsidP="006A47AB">
      <w:pPr>
        <w:spacing w:after="0" w:line="360" w:lineRule="auto"/>
        <w:jc w:val="both"/>
        <w:rPr>
          <w:rFonts w:ascii="Arial" w:hAnsi="Arial" w:cs="Arial"/>
          <w:sz w:val="24"/>
          <w:szCs w:val="24"/>
          <w:lang w:val="fr-FR"/>
        </w:rPr>
      </w:pPr>
      <w:r>
        <w:rPr>
          <w:rFonts w:ascii="Arial" w:hAnsi="Arial" w:cs="Arial"/>
          <w:sz w:val="24"/>
          <w:szCs w:val="24"/>
          <w:lang w:val="fr-FR"/>
        </w:rPr>
        <w:t xml:space="preserve">Dans le cadre de cette mission le consultant devra : </w:t>
      </w:r>
    </w:p>
    <w:p w14:paraId="73CBFB4F" w14:textId="211F8E72" w:rsidR="00D53F01" w:rsidRPr="00D53F01" w:rsidRDefault="00D53F01" w:rsidP="00D53F01">
      <w:pPr>
        <w:pStyle w:val="ListParagraph"/>
        <w:numPr>
          <w:ilvl w:val="0"/>
          <w:numId w:val="9"/>
        </w:numPr>
        <w:spacing w:after="0" w:line="360" w:lineRule="auto"/>
        <w:jc w:val="both"/>
        <w:rPr>
          <w:rFonts w:ascii="Arial" w:hAnsi="Arial" w:cs="Arial"/>
          <w:sz w:val="24"/>
          <w:szCs w:val="24"/>
          <w:lang w:val="fr-FR"/>
        </w:rPr>
      </w:pPr>
      <w:r w:rsidRPr="00D53F01">
        <w:rPr>
          <w:rFonts w:ascii="Arial" w:hAnsi="Arial" w:cs="Arial"/>
          <w:sz w:val="24"/>
          <w:szCs w:val="24"/>
          <w:lang w:val="fr-FR"/>
        </w:rPr>
        <w:t xml:space="preserve">Examiner en profondeur les alternatives socio-économiques identifiées, telles que la pêche, </w:t>
      </w:r>
      <w:r>
        <w:rPr>
          <w:rFonts w:ascii="Arial" w:hAnsi="Arial" w:cs="Arial"/>
          <w:sz w:val="24"/>
          <w:szCs w:val="24"/>
          <w:lang w:val="fr-FR"/>
        </w:rPr>
        <w:t xml:space="preserve">l’apiculture, </w:t>
      </w:r>
      <w:r w:rsidRPr="00D53F01">
        <w:rPr>
          <w:rFonts w:ascii="Arial" w:hAnsi="Arial" w:cs="Arial"/>
          <w:sz w:val="24"/>
          <w:szCs w:val="24"/>
          <w:lang w:val="fr-FR"/>
        </w:rPr>
        <w:t>la culture de bananes, le café, le cacao, le tourisme et les approches agroforestières</w:t>
      </w:r>
      <w:r w:rsidR="00F061DA">
        <w:rPr>
          <w:rFonts w:ascii="Arial" w:hAnsi="Arial" w:cs="Arial"/>
          <w:sz w:val="24"/>
          <w:szCs w:val="24"/>
          <w:lang w:val="fr-FR"/>
        </w:rPr>
        <w:t xml:space="preserve"> parmi d’autres</w:t>
      </w:r>
      <w:r w:rsidRPr="00D53F01">
        <w:rPr>
          <w:rFonts w:ascii="Arial" w:hAnsi="Arial" w:cs="Arial"/>
          <w:sz w:val="24"/>
          <w:szCs w:val="24"/>
          <w:lang w:val="fr-FR"/>
        </w:rPr>
        <w:t>.</w:t>
      </w:r>
    </w:p>
    <w:p w14:paraId="7374FC1F" w14:textId="6A9DAE05" w:rsidR="00D53F01" w:rsidRPr="00D53F01" w:rsidRDefault="00D53F01" w:rsidP="00D53F01">
      <w:pPr>
        <w:pStyle w:val="ListParagraph"/>
        <w:numPr>
          <w:ilvl w:val="0"/>
          <w:numId w:val="9"/>
        </w:numPr>
        <w:spacing w:after="0" w:line="360" w:lineRule="auto"/>
        <w:jc w:val="both"/>
        <w:rPr>
          <w:rFonts w:ascii="Arial" w:hAnsi="Arial" w:cs="Arial"/>
          <w:sz w:val="24"/>
          <w:szCs w:val="24"/>
          <w:lang w:val="fr-FR"/>
        </w:rPr>
      </w:pPr>
      <w:r w:rsidRPr="00D53F01">
        <w:rPr>
          <w:rFonts w:ascii="Arial" w:hAnsi="Arial" w:cs="Arial"/>
          <w:sz w:val="24"/>
          <w:szCs w:val="24"/>
          <w:lang w:val="fr-FR"/>
        </w:rPr>
        <w:t>Collecter des données sur chaque alternative, y compris les pratiques actuelles, les marchés potentiels, les contraintes et les opportunités.</w:t>
      </w:r>
      <w:r w:rsidR="00B97D11">
        <w:rPr>
          <w:rFonts w:ascii="Arial" w:hAnsi="Arial" w:cs="Arial"/>
          <w:sz w:val="24"/>
          <w:szCs w:val="24"/>
          <w:lang w:val="fr-FR"/>
        </w:rPr>
        <w:t xml:space="preserve"> </w:t>
      </w:r>
      <w:r w:rsidR="00B97D11" w:rsidRPr="00E6601D">
        <w:rPr>
          <w:rFonts w:ascii="Arial" w:hAnsi="Arial" w:cs="Arial"/>
          <w:sz w:val="24"/>
          <w:szCs w:val="24"/>
          <w:lang w:val="fr-FR"/>
        </w:rPr>
        <w:t>Les aspects liés au genre de la chaîne de valeur /filière seront intégrés à l’analyse </w:t>
      </w:r>
    </w:p>
    <w:p w14:paraId="69F92194" w14:textId="6D71886D" w:rsidR="00D53F01" w:rsidRPr="00D53F01" w:rsidRDefault="00D53F01" w:rsidP="00D53F01">
      <w:pPr>
        <w:pStyle w:val="ListParagraph"/>
        <w:numPr>
          <w:ilvl w:val="0"/>
          <w:numId w:val="9"/>
        </w:numPr>
        <w:spacing w:after="0" w:line="360" w:lineRule="auto"/>
        <w:jc w:val="both"/>
        <w:rPr>
          <w:rFonts w:ascii="Arial" w:hAnsi="Arial" w:cs="Arial"/>
          <w:sz w:val="24"/>
          <w:szCs w:val="24"/>
          <w:lang w:val="fr-FR"/>
        </w:rPr>
      </w:pPr>
      <w:r w:rsidRPr="00D53F01">
        <w:rPr>
          <w:rFonts w:ascii="Arial" w:hAnsi="Arial" w:cs="Arial"/>
          <w:sz w:val="24"/>
          <w:szCs w:val="24"/>
          <w:lang w:val="fr-FR"/>
        </w:rPr>
        <w:t xml:space="preserve">Évaluer le potentiel de chaque alternative en termes de génération de revenus, d'impact </w:t>
      </w:r>
      <w:r w:rsidR="00DD0901" w:rsidRPr="00D53F01">
        <w:rPr>
          <w:rFonts w:ascii="Arial" w:hAnsi="Arial" w:cs="Arial"/>
          <w:sz w:val="24"/>
          <w:szCs w:val="24"/>
          <w:lang w:val="fr-FR"/>
        </w:rPr>
        <w:t>environnemental, de</w:t>
      </w:r>
      <w:r w:rsidR="00DD0901">
        <w:rPr>
          <w:rFonts w:ascii="Arial" w:hAnsi="Arial" w:cs="Arial"/>
          <w:sz w:val="24"/>
          <w:szCs w:val="24"/>
          <w:lang w:val="fr-FR"/>
        </w:rPr>
        <w:t xml:space="preserve"> faisabilité </w:t>
      </w:r>
      <w:r w:rsidRPr="00D53F01">
        <w:rPr>
          <w:rFonts w:ascii="Arial" w:hAnsi="Arial" w:cs="Arial"/>
          <w:sz w:val="24"/>
          <w:szCs w:val="24"/>
          <w:lang w:val="fr-FR"/>
        </w:rPr>
        <w:t>et de viabilité à long terme pour les populations locales.</w:t>
      </w:r>
    </w:p>
    <w:p w14:paraId="4BA55873" w14:textId="158A0F66" w:rsidR="00D53F01" w:rsidRDefault="00D53F01" w:rsidP="00D53F01">
      <w:pPr>
        <w:pStyle w:val="ListParagraph"/>
        <w:numPr>
          <w:ilvl w:val="0"/>
          <w:numId w:val="9"/>
        </w:numPr>
        <w:spacing w:after="0" w:line="360" w:lineRule="auto"/>
        <w:jc w:val="both"/>
        <w:rPr>
          <w:rFonts w:ascii="Arial" w:hAnsi="Arial" w:cs="Arial"/>
          <w:sz w:val="24"/>
          <w:szCs w:val="24"/>
          <w:lang w:val="fr-FR"/>
        </w:rPr>
      </w:pPr>
      <w:r w:rsidRPr="00D53F01">
        <w:rPr>
          <w:rFonts w:ascii="Arial" w:hAnsi="Arial" w:cs="Arial"/>
          <w:sz w:val="24"/>
          <w:szCs w:val="24"/>
          <w:lang w:val="fr-FR"/>
        </w:rPr>
        <w:t>Présenter les résultats de l'analyse dans un rapport détaillé, comprenant des recommandations pour le développement de ces alternatives.</w:t>
      </w:r>
    </w:p>
    <w:p w14:paraId="11C9D1C3" w14:textId="799A9DE4" w:rsidR="00D35CF7" w:rsidRPr="00D35CF7" w:rsidRDefault="00F061DA" w:rsidP="00D35CF7">
      <w:pPr>
        <w:pStyle w:val="ListParagraph"/>
        <w:numPr>
          <w:ilvl w:val="0"/>
          <w:numId w:val="9"/>
        </w:numPr>
        <w:spacing w:after="0" w:line="360" w:lineRule="auto"/>
        <w:jc w:val="both"/>
        <w:rPr>
          <w:rFonts w:ascii="Arial" w:hAnsi="Arial" w:cs="Arial"/>
          <w:sz w:val="24"/>
          <w:szCs w:val="24"/>
          <w:lang w:val="fr-FR"/>
        </w:rPr>
      </w:pPr>
      <w:r>
        <w:rPr>
          <w:rFonts w:ascii="Arial" w:hAnsi="Arial" w:cs="Arial"/>
          <w:sz w:val="24"/>
          <w:szCs w:val="24"/>
          <w:lang w:val="fr-FR"/>
        </w:rPr>
        <w:t xml:space="preserve">Inclure l’apiculture comme une </w:t>
      </w:r>
      <w:r w:rsidR="003E01B0">
        <w:rPr>
          <w:rFonts w:ascii="Arial" w:hAnsi="Arial" w:cs="Arial"/>
          <w:sz w:val="24"/>
          <w:szCs w:val="24"/>
          <w:lang w:val="fr-FR"/>
        </w:rPr>
        <w:t>des chaines</w:t>
      </w:r>
      <w:r>
        <w:rPr>
          <w:rFonts w:ascii="Arial" w:hAnsi="Arial" w:cs="Arial"/>
          <w:sz w:val="24"/>
          <w:szCs w:val="24"/>
          <w:lang w:val="fr-FR"/>
        </w:rPr>
        <w:t xml:space="preserve"> de valeur et effectuer</w:t>
      </w:r>
      <w:r w:rsidRPr="00D35CF7">
        <w:rPr>
          <w:rFonts w:ascii="Arial" w:hAnsi="Arial" w:cs="Arial"/>
          <w:sz w:val="24"/>
          <w:szCs w:val="24"/>
          <w:lang w:val="fr-FR"/>
        </w:rPr>
        <w:t xml:space="preserve"> </w:t>
      </w:r>
      <w:r w:rsidR="00D35CF7" w:rsidRPr="00D35CF7">
        <w:rPr>
          <w:rFonts w:ascii="Arial" w:hAnsi="Arial" w:cs="Arial"/>
          <w:sz w:val="24"/>
          <w:szCs w:val="24"/>
          <w:lang w:val="fr-FR"/>
        </w:rPr>
        <w:t xml:space="preserve">une analyse approfondie </w:t>
      </w:r>
      <w:r>
        <w:rPr>
          <w:rFonts w:ascii="Arial" w:hAnsi="Arial" w:cs="Arial"/>
          <w:sz w:val="24"/>
          <w:szCs w:val="24"/>
          <w:lang w:val="fr-FR"/>
        </w:rPr>
        <w:t>de cette dernière</w:t>
      </w:r>
      <w:r w:rsidR="00D35CF7" w:rsidRPr="00D35CF7">
        <w:rPr>
          <w:rFonts w:ascii="Arial" w:hAnsi="Arial" w:cs="Arial"/>
          <w:sz w:val="24"/>
          <w:szCs w:val="24"/>
          <w:lang w:val="fr-FR"/>
        </w:rPr>
        <w:t>, en examinant les différentes étapes de la production à la commercialisation.</w:t>
      </w:r>
    </w:p>
    <w:p w14:paraId="0680E7B5" w14:textId="77777777" w:rsidR="00D35CF7" w:rsidRPr="00D35CF7" w:rsidRDefault="00D35CF7" w:rsidP="00D35CF7">
      <w:pPr>
        <w:pStyle w:val="ListParagraph"/>
        <w:numPr>
          <w:ilvl w:val="0"/>
          <w:numId w:val="9"/>
        </w:numPr>
        <w:spacing w:after="0" w:line="360" w:lineRule="auto"/>
        <w:jc w:val="both"/>
        <w:rPr>
          <w:rFonts w:ascii="Arial" w:hAnsi="Arial" w:cs="Arial"/>
          <w:sz w:val="24"/>
          <w:szCs w:val="24"/>
          <w:lang w:val="fr-FR"/>
        </w:rPr>
      </w:pPr>
      <w:r w:rsidRPr="00D35CF7">
        <w:rPr>
          <w:rFonts w:ascii="Arial" w:hAnsi="Arial" w:cs="Arial"/>
          <w:sz w:val="24"/>
          <w:szCs w:val="24"/>
          <w:lang w:val="fr-FR"/>
        </w:rPr>
        <w:t>Identifier les acteurs clés impliqués dans la chaîne de valeur de l'apiculture, ainsi que les défis et les opportunités.</w:t>
      </w:r>
    </w:p>
    <w:p w14:paraId="1A45B145" w14:textId="7A99B51B" w:rsidR="00D35CF7" w:rsidRDefault="00C135AA" w:rsidP="00D35CF7">
      <w:pPr>
        <w:pStyle w:val="ListParagraph"/>
        <w:numPr>
          <w:ilvl w:val="0"/>
          <w:numId w:val="9"/>
        </w:numPr>
        <w:spacing w:after="0" w:line="360" w:lineRule="auto"/>
        <w:jc w:val="both"/>
        <w:rPr>
          <w:rFonts w:ascii="Arial" w:hAnsi="Arial" w:cs="Arial"/>
          <w:sz w:val="24"/>
          <w:szCs w:val="24"/>
          <w:lang w:val="fr-FR"/>
        </w:rPr>
      </w:pPr>
      <w:r>
        <w:rPr>
          <w:rFonts w:ascii="Arial" w:hAnsi="Arial" w:cs="Arial"/>
          <w:sz w:val="24"/>
          <w:szCs w:val="24"/>
          <w:lang w:val="fr-FR"/>
        </w:rPr>
        <w:t xml:space="preserve">Sélectionner </w:t>
      </w:r>
      <w:r w:rsidRPr="00D35CF7">
        <w:rPr>
          <w:rFonts w:ascii="Arial" w:hAnsi="Arial" w:cs="Arial"/>
          <w:sz w:val="24"/>
          <w:szCs w:val="24"/>
          <w:lang w:val="fr-FR"/>
        </w:rPr>
        <w:t>deux</w:t>
      </w:r>
      <w:r w:rsidR="00D35CF7" w:rsidRPr="00D35CF7">
        <w:rPr>
          <w:rFonts w:ascii="Arial" w:hAnsi="Arial" w:cs="Arial"/>
          <w:sz w:val="24"/>
          <w:szCs w:val="24"/>
          <w:lang w:val="fr-FR"/>
        </w:rPr>
        <w:t xml:space="preserve"> autres chaînes de valeur alternatives, en analysant leur fonctionnement, leurs acteurs et leurs perspectives de développement.</w:t>
      </w:r>
    </w:p>
    <w:p w14:paraId="43C38307" w14:textId="33E8AF5A" w:rsidR="006D7065" w:rsidRDefault="006D7065" w:rsidP="00D35CF7">
      <w:pPr>
        <w:pStyle w:val="ListParagraph"/>
        <w:numPr>
          <w:ilvl w:val="0"/>
          <w:numId w:val="9"/>
        </w:numPr>
        <w:spacing w:after="0" w:line="360" w:lineRule="auto"/>
        <w:jc w:val="both"/>
        <w:rPr>
          <w:rFonts w:ascii="Arial" w:hAnsi="Arial" w:cs="Arial"/>
          <w:sz w:val="24"/>
          <w:szCs w:val="24"/>
          <w:lang w:val="fr-FR"/>
        </w:rPr>
      </w:pPr>
      <w:r w:rsidRPr="00E6601D">
        <w:rPr>
          <w:rFonts w:ascii="Arial" w:hAnsi="Arial" w:cs="Arial"/>
          <w:sz w:val="24"/>
          <w:szCs w:val="24"/>
          <w:lang w:val="fr-FR"/>
        </w:rPr>
        <w:lastRenderedPageBreak/>
        <w:t>Préciser l’importance de chaque catégorie de ressources à chaque étape de la chaîne de valeur et définir les différentes étapes de la chaîne de valeur/filière dans le contexte de Tiburon</w:t>
      </w:r>
      <w:r w:rsidR="00DD0901">
        <w:rPr>
          <w:rFonts w:ascii="Arial" w:hAnsi="Arial" w:cs="Arial"/>
          <w:sz w:val="24"/>
          <w:szCs w:val="24"/>
          <w:lang w:val="fr-FR"/>
        </w:rPr>
        <w:t>,</w:t>
      </w:r>
      <w:r w:rsidR="00F061DA">
        <w:rPr>
          <w:rFonts w:ascii="Arial" w:hAnsi="Arial" w:cs="Arial"/>
          <w:sz w:val="24"/>
          <w:szCs w:val="24"/>
          <w:lang w:val="fr-FR"/>
        </w:rPr>
        <w:t xml:space="preserve"> </w:t>
      </w:r>
      <w:proofErr w:type="spellStart"/>
      <w:r w:rsidR="00DD0901">
        <w:rPr>
          <w:rFonts w:ascii="Arial" w:hAnsi="Arial" w:cs="Arial"/>
          <w:sz w:val="24"/>
          <w:szCs w:val="24"/>
          <w:lang w:val="fr-FR"/>
        </w:rPr>
        <w:t>Irois</w:t>
      </w:r>
      <w:proofErr w:type="spellEnd"/>
      <w:r w:rsidR="00DD0901">
        <w:rPr>
          <w:rFonts w:ascii="Arial" w:hAnsi="Arial" w:cs="Arial"/>
          <w:sz w:val="24"/>
          <w:szCs w:val="24"/>
          <w:lang w:val="fr-FR"/>
        </w:rPr>
        <w:t xml:space="preserve"> et Moron</w:t>
      </w:r>
      <w:r w:rsidR="00F204C2">
        <w:rPr>
          <w:rFonts w:ascii="Arial" w:hAnsi="Arial" w:cs="Arial"/>
          <w:sz w:val="24"/>
          <w:szCs w:val="24"/>
          <w:lang w:val="fr-FR"/>
        </w:rPr>
        <w:t xml:space="preserve">. </w:t>
      </w:r>
    </w:p>
    <w:p w14:paraId="363568ED" w14:textId="7D1FB62B" w:rsidR="00731F06" w:rsidRPr="00E6601D" w:rsidRDefault="00731F06" w:rsidP="00731F06">
      <w:pPr>
        <w:numPr>
          <w:ilvl w:val="0"/>
          <w:numId w:val="9"/>
        </w:numPr>
        <w:spacing w:after="0" w:line="360" w:lineRule="auto"/>
        <w:jc w:val="both"/>
        <w:rPr>
          <w:rFonts w:ascii="Arial" w:hAnsi="Arial" w:cs="Arial"/>
          <w:sz w:val="24"/>
          <w:szCs w:val="24"/>
          <w:lang w:val="fr-FR"/>
        </w:rPr>
      </w:pPr>
      <w:r w:rsidRPr="00E6601D">
        <w:rPr>
          <w:rFonts w:ascii="Arial" w:hAnsi="Arial" w:cs="Arial"/>
          <w:sz w:val="24"/>
          <w:szCs w:val="24"/>
          <w:lang w:val="fr-FR"/>
        </w:rPr>
        <w:t>Analyse</w:t>
      </w:r>
      <w:r w:rsidR="00DD0901">
        <w:rPr>
          <w:rFonts w:ascii="Arial" w:hAnsi="Arial" w:cs="Arial"/>
          <w:sz w:val="24"/>
          <w:szCs w:val="24"/>
          <w:lang w:val="fr-FR"/>
        </w:rPr>
        <w:t>r</w:t>
      </w:r>
      <w:r w:rsidRPr="00E6601D">
        <w:rPr>
          <w:rFonts w:ascii="Arial" w:hAnsi="Arial" w:cs="Arial"/>
          <w:sz w:val="24"/>
          <w:szCs w:val="24"/>
          <w:lang w:val="fr-FR"/>
        </w:rPr>
        <w:t xml:space="preserve"> </w:t>
      </w:r>
      <w:r w:rsidR="00DD0901">
        <w:rPr>
          <w:rFonts w:ascii="Arial" w:hAnsi="Arial" w:cs="Arial"/>
          <w:sz w:val="24"/>
          <w:szCs w:val="24"/>
          <w:lang w:val="fr-FR"/>
        </w:rPr>
        <w:t>l</w:t>
      </w:r>
      <w:r w:rsidRPr="00E6601D">
        <w:rPr>
          <w:rFonts w:ascii="Arial" w:hAnsi="Arial" w:cs="Arial"/>
          <w:sz w:val="24"/>
          <w:szCs w:val="24"/>
          <w:lang w:val="fr-FR"/>
        </w:rPr>
        <w:t>es acteurs et les parties prenantes liés à</w:t>
      </w:r>
      <w:r w:rsidR="00C135AA">
        <w:rPr>
          <w:rFonts w:ascii="Arial" w:hAnsi="Arial" w:cs="Arial"/>
          <w:sz w:val="24"/>
          <w:szCs w:val="24"/>
          <w:lang w:val="fr-FR"/>
        </w:rPr>
        <w:t xml:space="preserve"> chacune des 3</w:t>
      </w:r>
      <w:r w:rsidRPr="00E6601D">
        <w:rPr>
          <w:rFonts w:ascii="Arial" w:hAnsi="Arial" w:cs="Arial"/>
          <w:sz w:val="24"/>
          <w:szCs w:val="24"/>
          <w:lang w:val="fr-FR"/>
        </w:rPr>
        <w:t xml:space="preserve"> chaine</w:t>
      </w:r>
      <w:r w:rsidR="00C135AA">
        <w:rPr>
          <w:rFonts w:ascii="Arial" w:hAnsi="Arial" w:cs="Arial"/>
          <w:sz w:val="24"/>
          <w:szCs w:val="24"/>
          <w:lang w:val="fr-FR"/>
        </w:rPr>
        <w:t>s</w:t>
      </w:r>
      <w:r w:rsidRPr="00E6601D">
        <w:rPr>
          <w:rFonts w:ascii="Arial" w:hAnsi="Arial" w:cs="Arial"/>
          <w:sz w:val="24"/>
          <w:szCs w:val="24"/>
          <w:lang w:val="fr-FR"/>
        </w:rPr>
        <w:t xml:space="preserve"> de valeur ;</w:t>
      </w:r>
    </w:p>
    <w:p w14:paraId="73F5C28C" w14:textId="3A070D83" w:rsidR="00731F06" w:rsidRDefault="00731F06" w:rsidP="00731F06">
      <w:pPr>
        <w:pStyle w:val="ListParagraph"/>
        <w:numPr>
          <w:ilvl w:val="0"/>
          <w:numId w:val="9"/>
        </w:numPr>
        <w:spacing w:after="0" w:line="360" w:lineRule="auto"/>
        <w:jc w:val="both"/>
        <w:rPr>
          <w:rFonts w:ascii="Arial" w:hAnsi="Arial" w:cs="Arial"/>
          <w:sz w:val="24"/>
          <w:szCs w:val="24"/>
          <w:lang w:val="fr-FR"/>
        </w:rPr>
      </w:pPr>
      <w:r w:rsidRPr="00E6601D">
        <w:rPr>
          <w:rFonts w:ascii="Arial" w:hAnsi="Arial" w:cs="Arial"/>
          <w:sz w:val="24"/>
          <w:szCs w:val="24"/>
          <w:lang w:val="fr-FR"/>
        </w:rPr>
        <w:t>Identifier les parties prenantes de la chaine / filière et déterminer la logique de leur intervention dans les différents maillons de la chaîne</w:t>
      </w:r>
    </w:p>
    <w:p w14:paraId="157FD204" w14:textId="23278DB1" w:rsidR="000A14F3" w:rsidRPr="00E6601D" w:rsidRDefault="000A14F3" w:rsidP="000A14F3">
      <w:pPr>
        <w:numPr>
          <w:ilvl w:val="0"/>
          <w:numId w:val="9"/>
        </w:numPr>
        <w:spacing w:after="0" w:line="360" w:lineRule="auto"/>
        <w:jc w:val="both"/>
        <w:rPr>
          <w:rFonts w:ascii="Arial" w:hAnsi="Arial" w:cs="Arial"/>
          <w:sz w:val="24"/>
          <w:szCs w:val="24"/>
          <w:lang w:val="fr-FR"/>
        </w:rPr>
      </w:pPr>
      <w:r w:rsidRPr="00E6601D">
        <w:rPr>
          <w:rFonts w:ascii="Arial" w:hAnsi="Arial" w:cs="Arial"/>
          <w:sz w:val="24"/>
          <w:szCs w:val="24"/>
          <w:lang w:val="fr-FR"/>
        </w:rPr>
        <w:t>Analyse</w:t>
      </w:r>
      <w:r w:rsidR="00DD0901">
        <w:rPr>
          <w:rFonts w:ascii="Arial" w:hAnsi="Arial" w:cs="Arial"/>
          <w:sz w:val="24"/>
          <w:szCs w:val="24"/>
          <w:lang w:val="fr-FR"/>
        </w:rPr>
        <w:t>r</w:t>
      </w:r>
      <w:r w:rsidRPr="00E6601D">
        <w:rPr>
          <w:rFonts w:ascii="Arial" w:hAnsi="Arial" w:cs="Arial"/>
          <w:sz w:val="24"/>
          <w:szCs w:val="24"/>
          <w:lang w:val="fr-FR"/>
        </w:rPr>
        <w:t xml:space="preserve"> </w:t>
      </w:r>
      <w:r w:rsidR="00DD0901">
        <w:rPr>
          <w:rFonts w:ascii="Arial" w:hAnsi="Arial" w:cs="Arial"/>
          <w:sz w:val="24"/>
          <w:szCs w:val="24"/>
          <w:lang w:val="fr-FR"/>
        </w:rPr>
        <w:t>l</w:t>
      </w:r>
      <w:r w:rsidRPr="00E6601D">
        <w:rPr>
          <w:rFonts w:ascii="Arial" w:hAnsi="Arial" w:cs="Arial"/>
          <w:sz w:val="24"/>
          <w:szCs w:val="24"/>
          <w:lang w:val="fr-FR"/>
        </w:rPr>
        <w:t xml:space="preserve">es opportunités de microentreprises rurales et microprojets et des activités génératrices de revenus (AGR) dans le secteur agricole et des autres secteurs représentant des opportunités économiques pour les populations de </w:t>
      </w:r>
      <w:r w:rsidR="00C135AA" w:rsidRPr="00E6601D">
        <w:rPr>
          <w:rFonts w:ascii="Arial" w:hAnsi="Arial" w:cs="Arial"/>
          <w:sz w:val="24"/>
          <w:szCs w:val="24"/>
          <w:lang w:val="fr-FR"/>
        </w:rPr>
        <w:t>Tiburon</w:t>
      </w:r>
      <w:r w:rsidR="00C135AA">
        <w:rPr>
          <w:rFonts w:ascii="Arial" w:hAnsi="Arial" w:cs="Arial"/>
          <w:sz w:val="24"/>
          <w:szCs w:val="24"/>
          <w:lang w:val="fr-FR"/>
        </w:rPr>
        <w:t xml:space="preserve">, </w:t>
      </w:r>
      <w:proofErr w:type="spellStart"/>
      <w:r w:rsidR="00C135AA">
        <w:rPr>
          <w:rFonts w:ascii="Arial" w:hAnsi="Arial" w:cs="Arial"/>
          <w:sz w:val="24"/>
          <w:szCs w:val="24"/>
          <w:lang w:val="fr-FR"/>
        </w:rPr>
        <w:t>Irois</w:t>
      </w:r>
      <w:proofErr w:type="spellEnd"/>
      <w:r w:rsidR="00DD0901">
        <w:rPr>
          <w:rFonts w:ascii="Arial" w:hAnsi="Arial" w:cs="Arial"/>
          <w:sz w:val="24"/>
          <w:szCs w:val="24"/>
          <w:lang w:val="fr-FR"/>
        </w:rPr>
        <w:t xml:space="preserve"> et Moron</w:t>
      </w:r>
    </w:p>
    <w:p w14:paraId="63A88E63" w14:textId="77777777" w:rsidR="000A14F3" w:rsidRPr="00E6601D" w:rsidRDefault="000A14F3" w:rsidP="000A14F3">
      <w:pPr>
        <w:numPr>
          <w:ilvl w:val="0"/>
          <w:numId w:val="9"/>
        </w:numPr>
        <w:spacing w:after="0" w:line="360" w:lineRule="auto"/>
        <w:jc w:val="both"/>
        <w:rPr>
          <w:rFonts w:ascii="Arial" w:hAnsi="Arial" w:cs="Arial"/>
          <w:sz w:val="24"/>
          <w:szCs w:val="24"/>
          <w:lang w:val="fr-FR"/>
        </w:rPr>
      </w:pPr>
      <w:r w:rsidRPr="00E6601D">
        <w:rPr>
          <w:rFonts w:ascii="Arial" w:hAnsi="Arial" w:cs="Arial"/>
          <w:sz w:val="24"/>
          <w:szCs w:val="24"/>
          <w:lang w:val="fr-FR"/>
        </w:rPr>
        <w:t>Analyser et identifier les thèmes d’investissement pour les micro-entreprises rurales et les types de microentreprises pouvant être promues par de la microfinance le long de la chaine des valeurs notamment dans les fonctions production, conservation et transformation des produits ;</w:t>
      </w:r>
    </w:p>
    <w:p w14:paraId="7EAE657A" w14:textId="5D34AACB" w:rsidR="00D35CF7" w:rsidRPr="00C135AA" w:rsidRDefault="000A14F3" w:rsidP="00C135AA">
      <w:pPr>
        <w:pStyle w:val="ListParagraph"/>
        <w:numPr>
          <w:ilvl w:val="0"/>
          <w:numId w:val="9"/>
        </w:numPr>
        <w:spacing w:after="0" w:line="360" w:lineRule="auto"/>
        <w:jc w:val="both"/>
        <w:rPr>
          <w:rFonts w:ascii="Arial" w:hAnsi="Arial" w:cs="Arial"/>
          <w:sz w:val="24"/>
          <w:szCs w:val="24"/>
          <w:lang w:val="fr-FR"/>
        </w:rPr>
      </w:pPr>
      <w:r w:rsidRPr="00E6601D">
        <w:rPr>
          <w:rFonts w:ascii="Arial" w:hAnsi="Arial" w:cs="Arial"/>
          <w:sz w:val="24"/>
          <w:szCs w:val="24"/>
          <w:lang w:val="fr-FR"/>
        </w:rPr>
        <w:t>Identifier notamment les opportunités pour les petits agriculteurs/ producteurs et les couches sociales les plus défavorisées, particulièrement les jeunes et les femmes susceptibles d’être touchés par le financement des AGR</w:t>
      </w:r>
    </w:p>
    <w:p w14:paraId="0377E91E" w14:textId="77777777" w:rsidR="00D35CF7" w:rsidRPr="00D35CF7" w:rsidRDefault="00D35CF7" w:rsidP="00D35CF7">
      <w:pPr>
        <w:pStyle w:val="ListParagraph"/>
        <w:numPr>
          <w:ilvl w:val="0"/>
          <w:numId w:val="9"/>
        </w:numPr>
        <w:spacing w:after="0" w:line="360" w:lineRule="auto"/>
        <w:jc w:val="both"/>
        <w:rPr>
          <w:rFonts w:ascii="Arial" w:hAnsi="Arial" w:cs="Arial"/>
          <w:sz w:val="24"/>
          <w:szCs w:val="24"/>
          <w:lang w:val="fr-FR"/>
        </w:rPr>
      </w:pPr>
      <w:r w:rsidRPr="00D35CF7">
        <w:rPr>
          <w:rFonts w:ascii="Arial" w:hAnsi="Arial" w:cs="Arial"/>
          <w:sz w:val="24"/>
          <w:szCs w:val="24"/>
          <w:lang w:val="fr-FR"/>
        </w:rPr>
        <w:t>Présenter les résultats de l'analyse dans un rapport détaillé, accompagné de recommandations pour le développement futur de ces chaînes de valeur.</w:t>
      </w:r>
    </w:p>
    <w:p w14:paraId="73C1DF34" w14:textId="5DBCE899" w:rsidR="001C281D" w:rsidRPr="001C281D" w:rsidRDefault="00C92071" w:rsidP="001C281D">
      <w:pPr>
        <w:pStyle w:val="ListParagraph"/>
        <w:numPr>
          <w:ilvl w:val="0"/>
          <w:numId w:val="9"/>
        </w:numPr>
        <w:spacing w:after="0" w:line="360" w:lineRule="auto"/>
        <w:jc w:val="both"/>
        <w:rPr>
          <w:rFonts w:ascii="Arial" w:hAnsi="Arial" w:cs="Arial"/>
          <w:sz w:val="24"/>
          <w:szCs w:val="24"/>
          <w:lang w:val="fr-FR"/>
        </w:rPr>
      </w:pPr>
      <w:r>
        <w:rPr>
          <w:rFonts w:ascii="Arial" w:hAnsi="Arial" w:cs="Arial"/>
          <w:sz w:val="24"/>
          <w:szCs w:val="24"/>
          <w:lang w:val="fr-FR"/>
        </w:rPr>
        <w:t>A</w:t>
      </w:r>
      <w:r w:rsidR="001C281D" w:rsidRPr="001C281D">
        <w:rPr>
          <w:rFonts w:ascii="Arial" w:hAnsi="Arial" w:cs="Arial"/>
          <w:sz w:val="24"/>
          <w:szCs w:val="24"/>
          <w:lang w:val="fr-FR"/>
        </w:rPr>
        <w:t>nimer des ateliers d'une journée pour présenter les résultats de l'analyse des chaînes de valeur, en mettant en avant l'apiculture et les produits apicoles transformés.</w:t>
      </w:r>
    </w:p>
    <w:p w14:paraId="6F9CC865" w14:textId="1DF62968" w:rsidR="001C281D" w:rsidRPr="001C281D" w:rsidRDefault="001C281D" w:rsidP="001C281D">
      <w:pPr>
        <w:pStyle w:val="ListParagraph"/>
        <w:numPr>
          <w:ilvl w:val="0"/>
          <w:numId w:val="9"/>
        </w:numPr>
        <w:spacing w:after="0" w:line="360" w:lineRule="auto"/>
        <w:jc w:val="both"/>
        <w:rPr>
          <w:rFonts w:ascii="Arial" w:hAnsi="Arial" w:cs="Arial"/>
          <w:sz w:val="24"/>
          <w:szCs w:val="24"/>
          <w:lang w:val="fr-FR"/>
        </w:rPr>
      </w:pPr>
      <w:r w:rsidRPr="001C281D">
        <w:rPr>
          <w:rFonts w:ascii="Arial" w:hAnsi="Arial" w:cs="Arial"/>
          <w:sz w:val="24"/>
          <w:szCs w:val="24"/>
          <w:lang w:val="fr-FR"/>
        </w:rPr>
        <w:t>Faciliter des discussions et des échanges avec les parties prenantes pour sélectionner deux autres chaînes de valeur à explorer.</w:t>
      </w:r>
    </w:p>
    <w:p w14:paraId="6CC0CA4B" w14:textId="0CA7FDF3" w:rsidR="001C281D" w:rsidRPr="001C281D" w:rsidRDefault="00C92071" w:rsidP="001C281D">
      <w:pPr>
        <w:pStyle w:val="ListParagraph"/>
        <w:numPr>
          <w:ilvl w:val="0"/>
          <w:numId w:val="9"/>
        </w:numPr>
        <w:spacing w:after="0" w:line="360" w:lineRule="auto"/>
        <w:jc w:val="both"/>
        <w:rPr>
          <w:rFonts w:ascii="Arial" w:hAnsi="Arial" w:cs="Arial"/>
          <w:sz w:val="24"/>
          <w:szCs w:val="24"/>
          <w:lang w:val="fr-FR"/>
        </w:rPr>
      </w:pPr>
      <w:r>
        <w:rPr>
          <w:rFonts w:ascii="Arial" w:hAnsi="Arial" w:cs="Arial"/>
          <w:sz w:val="24"/>
          <w:szCs w:val="24"/>
          <w:lang w:val="fr-FR"/>
        </w:rPr>
        <w:t xml:space="preserve">Animer </w:t>
      </w:r>
      <w:r w:rsidR="001C281D" w:rsidRPr="001C281D">
        <w:rPr>
          <w:rFonts w:ascii="Arial" w:hAnsi="Arial" w:cs="Arial"/>
          <w:sz w:val="24"/>
          <w:szCs w:val="24"/>
          <w:lang w:val="fr-FR"/>
        </w:rPr>
        <w:t>des ateliers de trois jours pour élaborer des plans d'affaires détaillés pour chaque chaîne de valeur, en impliquant les parties prenantes concernées.</w:t>
      </w:r>
    </w:p>
    <w:p w14:paraId="4A6CE705" w14:textId="2E4911E9" w:rsidR="001E56BE" w:rsidRPr="00E6601D" w:rsidRDefault="001E56BE" w:rsidP="00945EC2">
      <w:pPr>
        <w:pStyle w:val="ListParagraph"/>
        <w:numPr>
          <w:ilvl w:val="0"/>
          <w:numId w:val="5"/>
        </w:numPr>
        <w:spacing w:after="0" w:line="360" w:lineRule="auto"/>
        <w:jc w:val="both"/>
        <w:rPr>
          <w:rFonts w:ascii="Arial" w:hAnsi="Arial" w:cs="Arial"/>
          <w:sz w:val="24"/>
          <w:szCs w:val="24"/>
          <w:lang w:val="fr-FR"/>
        </w:rPr>
      </w:pPr>
      <w:r w:rsidRPr="00E6601D">
        <w:rPr>
          <w:rFonts w:ascii="Arial" w:hAnsi="Arial" w:cs="Arial"/>
          <w:b/>
          <w:bCs/>
          <w:sz w:val="24"/>
          <w:szCs w:val="24"/>
          <w:lang w:val="fr-FR"/>
        </w:rPr>
        <w:t>Approche méthodologique</w:t>
      </w:r>
    </w:p>
    <w:p w14:paraId="4EE77CDD" w14:textId="77777777" w:rsidR="001E56BE" w:rsidRDefault="001E56BE" w:rsidP="006A47AB">
      <w:p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La conduite de l’étude doit se baser sur une approche chaîne de valeurs. Le consultant doit définir une méthodologie en cohérence avec les objectifs et résultats </w:t>
      </w:r>
      <w:r w:rsidRPr="00E6601D">
        <w:rPr>
          <w:rFonts w:ascii="Arial" w:hAnsi="Arial" w:cs="Arial"/>
          <w:sz w:val="24"/>
          <w:szCs w:val="24"/>
          <w:lang w:val="fr-FR"/>
        </w:rPr>
        <w:lastRenderedPageBreak/>
        <w:t>attendus. Le consultant devra présenter un rapport de démarrage détaillant la méthodologie à utiliser ainsi que le calendrier d’exécution des travaux avec les périodes de remise des livrables. La méthodologie devra être validée par le chef de projet avant le démarrage de l’étude.</w:t>
      </w:r>
    </w:p>
    <w:p w14:paraId="7F2F8ABC" w14:textId="77777777" w:rsidR="00BA1017" w:rsidRPr="00E6601D" w:rsidRDefault="00BA1017" w:rsidP="006A47AB">
      <w:pPr>
        <w:spacing w:after="0" w:line="360" w:lineRule="auto"/>
        <w:jc w:val="both"/>
        <w:rPr>
          <w:rFonts w:ascii="Arial" w:hAnsi="Arial" w:cs="Arial"/>
          <w:sz w:val="24"/>
          <w:szCs w:val="24"/>
          <w:lang w:val="fr-FR"/>
        </w:rPr>
      </w:pPr>
    </w:p>
    <w:p w14:paraId="63026B1C" w14:textId="772FC13F" w:rsidR="00FF53C0" w:rsidRPr="00FF53C0" w:rsidRDefault="001E56BE" w:rsidP="006A47AB">
      <w:pPr>
        <w:pStyle w:val="ListParagraph"/>
        <w:numPr>
          <w:ilvl w:val="0"/>
          <w:numId w:val="5"/>
        </w:numPr>
        <w:spacing w:after="0" w:line="360" w:lineRule="auto"/>
        <w:jc w:val="both"/>
        <w:rPr>
          <w:rFonts w:ascii="Arial" w:hAnsi="Arial" w:cs="Arial"/>
          <w:sz w:val="24"/>
          <w:szCs w:val="24"/>
          <w:lang w:val="fr-FR"/>
        </w:rPr>
      </w:pPr>
      <w:r w:rsidRPr="00E6601D">
        <w:rPr>
          <w:rFonts w:ascii="Arial" w:hAnsi="Arial" w:cs="Arial"/>
          <w:b/>
          <w:bCs/>
          <w:sz w:val="24"/>
          <w:szCs w:val="24"/>
          <w:lang w:val="fr-FR"/>
        </w:rPr>
        <w:t>Livrables attendus</w:t>
      </w:r>
      <w:r w:rsidR="000D274E">
        <w:rPr>
          <w:rFonts w:ascii="Arial" w:hAnsi="Arial" w:cs="Arial"/>
          <w:b/>
          <w:bCs/>
          <w:sz w:val="24"/>
          <w:szCs w:val="24"/>
          <w:lang w:val="fr-FR"/>
        </w:rPr>
        <w:t xml:space="preserve"> et paiements </w:t>
      </w:r>
    </w:p>
    <w:p w14:paraId="2B48B827" w14:textId="5520CE21" w:rsidR="001E56BE" w:rsidRPr="00FF53C0" w:rsidRDefault="00FF53C0" w:rsidP="00FF53C0">
      <w:pPr>
        <w:spacing w:after="0" w:line="360" w:lineRule="auto"/>
        <w:jc w:val="both"/>
        <w:rPr>
          <w:rFonts w:ascii="Arial" w:hAnsi="Arial" w:cs="Arial"/>
          <w:sz w:val="24"/>
          <w:szCs w:val="24"/>
          <w:lang w:val="fr-FR"/>
        </w:rPr>
      </w:pPr>
      <w:r>
        <w:rPr>
          <w:rFonts w:ascii="Arial" w:hAnsi="Arial" w:cs="Arial"/>
          <w:sz w:val="24"/>
          <w:szCs w:val="24"/>
          <w:lang w:val="fr-FR"/>
        </w:rPr>
        <w:t>L</w:t>
      </w:r>
      <w:r w:rsidR="001E56BE" w:rsidRPr="00FF53C0">
        <w:rPr>
          <w:rFonts w:ascii="Arial" w:hAnsi="Arial" w:cs="Arial"/>
          <w:sz w:val="24"/>
          <w:szCs w:val="24"/>
          <w:lang w:val="fr-FR"/>
        </w:rPr>
        <w:t>es livrables suivants seront produits et présentés par la </w:t>
      </w:r>
      <w:r w:rsidR="006A47AB" w:rsidRPr="00FF53C0">
        <w:rPr>
          <w:rFonts w:ascii="Arial" w:hAnsi="Arial" w:cs="Arial"/>
          <w:sz w:val="24"/>
          <w:szCs w:val="24"/>
          <w:lang w:val="fr-FR"/>
        </w:rPr>
        <w:t>consultant :</w:t>
      </w:r>
    </w:p>
    <w:p w14:paraId="54750102" w14:textId="5C57A4CD" w:rsidR="00FF53C0" w:rsidRDefault="00F93AF0" w:rsidP="006A47AB">
      <w:pPr>
        <w:numPr>
          <w:ilvl w:val="0"/>
          <w:numId w:val="3"/>
        </w:numPr>
        <w:spacing w:after="0" w:line="360" w:lineRule="auto"/>
        <w:jc w:val="both"/>
        <w:rPr>
          <w:rFonts w:ascii="Arial" w:hAnsi="Arial" w:cs="Arial"/>
          <w:sz w:val="24"/>
          <w:szCs w:val="24"/>
          <w:lang w:val="fr-FR"/>
        </w:rPr>
      </w:pPr>
      <w:r>
        <w:rPr>
          <w:rFonts w:ascii="Arial" w:hAnsi="Arial" w:cs="Arial"/>
          <w:sz w:val="24"/>
          <w:szCs w:val="24"/>
          <w:lang w:val="fr-FR"/>
        </w:rPr>
        <w:t xml:space="preserve">Une note méthodologique </w:t>
      </w:r>
      <w:r w:rsidR="00C50E74">
        <w:rPr>
          <w:rFonts w:ascii="Arial" w:hAnsi="Arial" w:cs="Arial"/>
          <w:sz w:val="24"/>
          <w:szCs w:val="24"/>
          <w:lang w:val="fr-FR"/>
        </w:rPr>
        <w:t>(</w:t>
      </w:r>
      <w:r w:rsidR="002E7A83">
        <w:rPr>
          <w:rFonts w:ascii="Arial" w:hAnsi="Arial" w:cs="Arial"/>
          <w:sz w:val="24"/>
          <w:szCs w:val="24"/>
          <w:lang w:val="fr-FR"/>
        </w:rPr>
        <w:t>une</w:t>
      </w:r>
      <w:r w:rsidR="005254DC">
        <w:rPr>
          <w:rFonts w:ascii="Arial" w:hAnsi="Arial" w:cs="Arial"/>
          <w:sz w:val="24"/>
          <w:szCs w:val="24"/>
          <w:lang w:val="fr-FR"/>
        </w:rPr>
        <w:t xml:space="preserve"> </w:t>
      </w:r>
      <w:r>
        <w:rPr>
          <w:rFonts w:ascii="Arial" w:hAnsi="Arial" w:cs="Arial"/>
          <w:sz w:val="24"/>
          <w:szCs w:val="24"/>
          <w:lang w:val="fr-FR"/>
        </w:rPr>
        <w:t>semaine après la signature de contrat</w:t>
      </w:r>
      <w:r w:rsidR="000D274E">
        <w:rPr>
          <w:rFonts w:ascii="Arial" w:hAnsi="Arial" w:cs="Arial"/>
          <w:sz w:val="24"/>
          <w:szCs w:val="24"/>
          <w:lang w:val="fr-FR"/>
        </w:rPr>
        <w:t xml:space="preserve"> </w:t>
      </w:r>
    </w:p>
    <w:p w14:paraId="503587C7" w14:textId="79DBB30A" w:rsidR="00D45DA9" w:rsidRDefault="00A24896" w:rsidP="006A47AB">
      <w:pPr>
        <w:numPr>
          <w:ilvl w:val="0"/>
          <w:numId w:val="3"/>
        </w:numPr>
        <w:spacing w:after="0" w:line="360" w:lineRule="auto"/>
        <w:jc w:val="both"/>
        <w:rPr>
          <w:rFonts w:ascii="Arial" w:hAnsi="Arial" w:cs="Arial"/>
          <w:sz w:val="24"/>
          <w:szCs w:val="24"/>
          <w:lang w:val="fr-FR"/>
        </w:rPr>
      </w:pPr>
      <w:r>
        <w:rPr>
          <w:rFonts w:ascii="Arial" w:hAnsi="Arial" w:cs="Arial"/>
          <w:sz w:val="24"/>
          <w:szCs w:val="24"/>
          <w:lang w:val="fr-FR"/>
        </w:rPr>
        <w:t>Un r</w:t>
      </w:r>
      <w:r w:rsidR="00D45DA9">
        <w:rPr>
          <w:rFonts w:ascii="Arial" w:hAnsi="Arial" w:cs="Arial"/>
          <w:sz w:val="24"/>
          <w:szCs w:val="24"/>
          <w:lang w:val="fr-FR"/>
        </w:rPr>
        <w:t xml:space="preserve">apport préliminaire sur </w:t>
      </w:r>
      <w:r w:rsidR="00DA3FEB">
        <w:rPr>
          <w:rFonts w:ascii="Arial" w:hAnsi="Arial" w:cs="Arial"/>
          <w:sz w:val="24"/>
          <w:szCs w:val="24"/>
          <w:lang w:val="fr-FR"/>
        </w:rPr>
        <w:t>l’</w:t>
      </w:r>
      <w:r w:rsidR="0015253A">
        <w:rPr>
          <w:rFonts w:ascii="Arial" w:hAnsi="Arial" w:cs="Arial"/>
          <w:sz w:val="24"/>
          <w:szCs w:val="24"/>
          <w:lang w:val="fr-FR"/>
        </w:rPr>
        <w:t xml:space="preserve">identification des alternatives (revue de </w:t>
      </w:r>
      <w:r w:rsidR="00862461">
        <w:rPr>
          <w:rFonts w:ascii="Arial" w:hAnsi="Arial" w:cs="Arial"/>
          <w:sz w:val="24"/>
          <w:szCs w:val="24"/>
          <w:lang w:val="fr-FR"/>
        </w:rPr>
        <w:t>littérature)</w:t>
      </w:r>
      <w:r w:rsidR="00627CDA">
        <w:rPr>
          <w:rFonts w:ascii="Arial" w:hAnsi="Arial" w:cs="Arial"/>
          <w:sz w:val="24"/>
          <w:szCs w:val="24"/>
          <w:lang w:val="fr-FR"/>
        </w:rPr>
        <w:t xml:space="preserve">. </w:t>
      </w:r>
      <w:r w:rsidR="009373AC">
        <w:rPr>
          <w:rFonts w:ascii="Arial" w:hAnsi="Arial" w:cs="Arial"/>
          <w:sz w:val="24"/>
          <w:szCs w:val="24"/>
          <w:lang w:val="fr-FR"/>
        </w:rPr>
        <w:t>Deux semaines</w:t>
      </w:r>
      <w:r w:rsidR="00862461">
        <w:rPr>
          <w:rFonts w:ascii="Arial" w:hAnsi="Arial" w:cs="Arial"/>
          <w:sz w:val="24"/>
          <w:szCs w:val="24"/>
          <w:lang w:val="fr-FR"/>
        </w:rPr>
        <w:t xml:space="preserve"> après la signature de contrat</w:t>
      </w:r>
      <w:r w:rsidR="00627CDA">
        <w:rPr>
          <w:rFonts w:ascii="Arial" w:hAnsi="Arial" w:cs="Arial"/>
          <w:sz w:val="24"/>
          <w:szCs w:val="24"/>
          <w:lang w:val="fr-FR"/>
        </w:rPr>
        <w:t xml:space="preserve">. </w:t>
      </w:r>
    </w:p>
    <w:p w14:paraId="1FCD7DCC" w14:textId="6C5AD383" w:rsidR="001E56BE" w:rsidRDefault="00EB5434" w:rsidP="006A47AB">
      <w:pPr>
        <w:numPr>
          <w:ilvl w:val="0"/>
          <w:numId w:val="3"/>
        </w:num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Un rapport </w:t>
      </w:r>
      <w:r>
        <w:rPr>
          <w:rFonts w:ascii="Arial" w:hAnsi="Arial" w:cs="Arial"/>
          <w:sz w:val="24"/>
          <w:szCs w:val="24"/>
          <w:lang w:val="fr-FR"/>
        </w:rPr>
        <w:t>final sur l</w:t>
      </w:r>
      <w:r w:rsidR="00C20615">
        <w:rPr>
          <w:rFonts w:ascii="Arial" w:hAnsi="Arial" w:cs="Arial"/>
          <w:sz w:val="24"/>
          <w:szCs w:val="24"/>
          <w:lang w:val="fr-FR"/>
        </w:rPr>
        <w:t xml:space="preserve">’analyse </w:t>
      </w:r>
      <w:r w:rsidR="00C135AA">
        <w:rPr>
          <w:rFonts w:ascii="Arial" w:hAnsi="Arial" w:cs="Arial"/>
          <w:sz w:val="24"/>
          <w:szCs w:val="24"/>
          <w:lang w:val="fr-FR"/>
        </w:rPr>
        <w:t>de l’identification</w:t>
      </w:r>
      <w:r w:rsidR="00C20615">
        <w:rPr>
          <w:rFonts w:ascii="Arial" w:hAnsi="Arial" w:cs="Arial"/>
          <w:sz w:val="24"/>
          <w:szCs w:val="24"/>
          <w:lang w:val="fr-FR"/>
        </w:rPr>
        <w:t xml:space="preserve"> des </w:t>
      </w:r>
      <w:r w:rsidR="00681339">
        <w:rPr>
          <w:rFonts w:ascii="Arial" w:hAnsi="Arial" w:cs="Arial"/>
          <w:sz w:val="24"/>
          <w:szCs w:val="24"/>
          <w:lang w:val="fr-FR"/>
        </w:rPr>
        <w:t xml:space="preserve">alternatives </w:t>
      </w:r>
      <w:r w:rsidR="000B25E3">
        <w:rPr>
          <w:rFonts w:ascii="Arial" w:hAnsi="Arial" w:cs="Arial"/>
          <w:sz w:val="24"/>
          <w:szCs w:val="24"/>
          <w:lang w:val="fr-FR"/>
        </w:rPr>
        <w:t>socio-économiques</w:t>
      </w:r>
      <w:r w:rsidR="00D45DA9">
        <w:rPr>
          <w:rFonts w:ascii="Arial" w:hAnsi="Arial" w:cs="Arial"/>
          <w:sz w:val="24"/>
          <w:szCs w:val="24"/>
          <w:lang w:val="fr-FR"/>
        </w:rPr>
        <w:t xml:space="preserve"> (</w:t>
      </w:r>
      <w:r w:rsidR="00CC24CF">
        <w:rPr>
          <w:rFonts w:ascii="Arial" w:hAnsi="Arial" w:cs="Arial"/>
          <w:sz w:val="24"/>
          <w:szCs w:val="24"/>
          <w:lang w:val="fr-FR"/>
        </w:rPr>
        <w:t>60</w:t>
      </w:r>
      <w:r w:rsidR="008367E1">
        <w:rPr>
          <w:rFonts w:ascii="Arial" w:hAnsi="Arial" w:cs="Arial"/>
          <w:sz w:val="24"/>
          <w:szCs w:val="24"/>
          <w:lang w:val="fr-FR"/>
        </w:rPr>
        <w:t xml:space="preserve"> jours</w:t>
      </w:r>
      <w:r w:rsidR="00EA0222">
        <w:rPr>
          <w:rFonts w:ascii="Arial" w:hAnsi="Arial" w:cs="Arial"/>
          <w:sz w:val="24"/>
          <w:szCs w:val="24"/>
          <w:lang w:val="fr-FR"/>
        </w:rPr>
        <w:t xml:space="preserve"> </w:t>
      </w:r>
      <w:r w:rsidR="005569B6">
        <w:rPr>
          <w:rFonts w:ascii="Arial" w:hAnsi="Arial" w:cs="Arial"/>
          <w:sz w:val="24"/>
          <w:szCs w:val="24"/>
          <w:lang w:val="fr-FR"/>
        </w:rPr>
        <w:t>après la signature du contrat</w:t>
      </w:r>
      <w:r w:rsidR="00D45DA9">
        <w:rPr>
          <w:rFonts w:ascii="Arial" w:hAnsi="Arial" w:cs="Arial"/>
          <w:sz w:val="24"/>
          <w:szCs w:val="24"/>
          <w:lang w:val="fr-FR"/>
        </w:rPr>
        <w:t xml:space="preserve">.  </w:t>
      </w:r>
    </w:p>
    <w:p w14:paraId="403D8841" w14:textId="11233EC4" w:rsidR="00C135AA" w:rsidRDefault="00302AF8" w:rsidP="00C135AA">
      <w:pPr>
        <w:numPr>
          <w:ilvl w:val="0"/>
          <w:numId w:val="3"/>
        </w:numPr>
        <w:spacing w:after="0" w:line="360" w:lineRule="auto"/>
        <w:jc w:val="both"/>
        <w:rPr>
          <w:rFonts w:ascii="Arial" w:hAnsi="Arial" w:cs="Arial"/>
          <w:sz w:val="24"/>
          <w:szCs w:val="24"/>
          <w:lang w:val="fr-FR"/>
        </w:rPr>
      </w:pPr>
      <w:r>
        <w:rPr>
          <w:rFonts w:ascii="Arial" w:hAnsi="Arial" w:cs="Arial"/>
          <w:sz w:val="24"/>
          <w:szCs w:val="24"/>
          <w:lang w:val="fr-FR"/>
        </w:rPr>
        <w:t>Un rapport d’analyse sur les 3 chaines de valeurs sélectionnées</w:t>
      </w:r>
      <w:r w:rsidR="00C50E74">
        <w:rPr>
          <w:rFonts w:ascii="Arial" w:hAnsi="Arial" w:cs="Arial"/>
          <w:sz w:val="24"/>
          <w:szCs w:val="24"/>
          <w:lang w:val="fr-FR"/>
        </w:rPr>
        <w:t xml:space="preserve">. </w:t>
      </w:r>
      <w:r>
        <w:rPr>
          <w:rFonts w:ascii="Arial" w:hAnsi="Arial" w:cs="Arial"/>
          <w:sz w:val="24"/>
          <w:szCs w:val="24"/>
          <w:lang w:val="fr-FR"/>
        </w:rPr>
        <w:t xml:space="preserve"> </w:t>
      </w:r>
      <w:r w:rsidR="00C50E74">
        <w:rPr>
          <w:rFonts w:ascii="Arial" w:hAnsi="Arial" w:cs="Arial"/>
          <w:sz w:val="24"/>
          <w:szCs w:val="24"/>
          <w:lang w:val="fr-FR"/>
        </w:rPr>
        <w:t>(</w:t>
      </w:r>
      <w:r w:rsidR="00CC24CF">
        <w:rPr>
          <w:rFonts w:ascii="Arial" w:hAnsi="Arial" w:cs="Arial"/>
          <w:sz w:val="24"/>
          <w:szCs w:val="24"/>
          <w:lang w:val="fr-FR"/>
        </w:rPr>
        <w:t>75 jours</w:t>
      </w:r>
      <w:r w:rsidR="00BC1583">
        <w:rPr>
          <w:rFonts w:ascii="Arial" w:hAnsi="Arial" w:cs="Arial"/>
          <w:sz w:val="24"/>
          <w:szCs w:val="24"/>
          <w:lang w:val="fr-FR"/>
        </w:rPr>
        <w:t xml:space="preserve"> après la signature du contrat</w:t>
      </w:r>
      <w:r w:rsidR="00F46382">
        <w:rPr>
          <w:rFonts w:ascii="Arial" w:hAnsi="Arial" w:cs="Arial"/>
          <w:sz w:val="24"/>
          <w:szCs w:val="24"/>
          <w:lang w:val="fr-FR"/>
        </w:rPr>
        <w:t xml:space="preserve">. </w:t>
      </w:r>
    </w:p>
    <w:p w14:paraId="54046E8E" w14:textId="003F496C" w:rsidR="006A47AB" w:rsidRPr="003E01B0" w:rsidRDefault="00A24896" w:rsidP="006A47AB">
      <w:pPr>
        <w:numPr>
          <w:ilvl w:val="0"/>
          <w:numId w:val="3"/>
        </w:numPr>
        <w:spacing w:after="0" w:line="360" w:lineRule="auto"/>
        <w:jc w:val="both"/>
        <w:rPr>
          <w:rFonts w:ascii="Arial" w:hAnsi="Arial" w:cs="Arial"/>
          <w:sz w:val="24"/>
          <w:szCs w:val="24"/>
          <w:lang w:val="fr-FR"/>
        </w:rPr>
      </w:pPr>
      <w:r>
        <w:rPr>
          <w:rFonts w:ascii="Arial" w:hAnsi="Arial" w:cs="Arial"/>
          <w:sz w:val="24"/>
          <w:szCs w:val="24"/>
          <w:lang w:val="fr-FR"/>
        </w:rPr>
        <w:t>Un r</w:t>
      </w:r>
      <w:r w:rsidR="00E0288F">
        <w:rPr>
          <w:rFonts w:ascii="Arial" w:hAnsi="Arial" w:cs="Arial"/>
          <w:sz w:val="24"/>
          <w:szCs w:val="24"/>
          <w:lang w:val="fr-FR"/>
        </w:rPr>
        <w:t xml:space="preserve">apport </w:t>
      </w:r>
      <w:r>
        <w:rPr>
          <w:rFonts w:ascii="Arial" w:hAnsi="Arial" w:cs="Arial"/>
          <w:sz w:val="24"/>
          <w:szCs w:val="24"/>
          <w:lang w:val="fr-FR"/>
        </w:rPr>
        <w:t xml:space="preserve">global de la consultation </w:t>
      </w:r>
      <w:r w:rsidR="00C135AA">
        <w:rPr>
          <w:rFonts w:ascii="Arial" w:hAnsi="Arial" w:cs="Arial"/>
          <w:sz w:val="24"/>
          <w:szCs w:val="24"/>
          <w:lang w:val="fr-FR"/>
        </w:rPr>
        <w:t>couvrant le</w:t>
      </w:r>
      <w:r w:rsidR="000B25E3">
        <w:rPr>
          <w:rFonts w:ascii="Arial" w:hAnsi="Arial" w:cs="Arial"/>
          <w:sz w:val="24"/>
          <w:szCs w:val="24"/>
          <w:lang w:val="fr-FR"/>
        </w:rPr>
        <w:t xml:space="preserve"> soutien technique</w:t>
      </w:r>
      <w:r w:rsidR="00E0288F">
        <w:rPr>
          <w:rFonts w:ascii="Arial" w:hAnsi="Arial" w:cs="Arial"/>
          <w:sz w:val="24"/>
          <w:szCs w:val="24"/>
          <w:lang w:val="fr-FR"/>
        </w:rPr>
        <w:t xml:space="preserve"> fournis lors des ateliers et </w:t>
      </w:r>
      <w:r w:rsidR="000B25E3">
        <w:rPr>
          <w:rFonts w:ascii="Arial" w:hAnsi="Arial" w:cs="Arial"/>
          <w:sz w:val="24"/>
          <w:szCs w:val="24"/>
          <w:lang w:val="fr-FR"/>
        </w:rPr>
        <w:t xml:space="preserve">de l’accompagnements fournis aux </w:t>
      </w:r>
      <w:r w:rsidR="004C4839">
        <w:rPr>
          <w:rFonts w:ascii="Arial" w:hAnsi="Arial" w:cs="Arial"/>
          <w:sz w:val="24"/>
          <w:szCs w:val="24"/>
          <w:lang w:val="fr-FR"/>
        </w:rPr>
        <w:t xml:space="preserve">groupements </w:t>
      </w:r>
      <w:r>
        <w:rPr>
          <w:rFonts w:ascii="Arial" w:hAnsi="Arial" w:cs="Arial"/>
          <w:sz w:val="24"/>
          <w:szCs w:val="24"/>
          <w:lang w:val="fr-FR"/>
        </w:rPr>
        <w:t xml:space="preserve">bénéficiant les </w:t>
      </w:r>
      <w:r w:rsidR="00C135AA">
        <w:rPr>
          <w:rFonts w:ascii="Arial" w:hAnsi="Arial" w:cs="Arial"/>
          <w:sz w:val="24"/>
          <w:szCs w:val="24"/>
          <w:lang w:val="fr-FR"/>
        </w:rPr>
        <w:t>activités.</w:t>
      </w:r>
      <w:r w:rsidR="00C50E74">
        <w:rPr>
          <w:rFonts w:ascii="Arial" w:hAnsi="Arial" w:cs="Arial"/>
          <w:sz w:val="24"/>
          <w:szCs w:val="24"/>
          <w:lang w:val="fr-FR"/>
        </w:rPr>
        <w:t xml:space="preserve"> (</w:t>
      </w:r>
      <w:r w:rsidR="00CC24CF">
        <w:rPr>
          <w:rFonts w:ascii="Arial" w:hAnsi="Arial" w:cs="Arial"/>
          <w:sz w:val="24"/>
          <w:szCs w:val="24"/>
          <w:lang w:val="fr-FR"/>
        </w:rPr>
        <w:t>5</w:t>
      </w:r>
      <w:r w:rsidR="00C50E74">
        <w:rPr>
          <w:rFonts w:ascii="Arial" w:hAnsi="Arial" w:cs="Arial"/>
          <w:sz w:val="24"/>
          <w:szCs w:val="24"/>
          <w:lang w:val="fr-FR"/>
        </w:rPr>
        <w:t xml:space="preserve"> mois après la signature du contrat</w:t>
      </w:r>
      <w:r w:rsidR="00C0052A">
        <w:rPr>
          <w:rFonts w:ascii="Arial" w:hAnsi="Arial" w:cs="Arial"/>
          <w:sz w:val="24"/>
          <w:szCs w:val="24"/>
          <w:lang w:val="fr-FR"/>
        </w:rPr>
        <w:t>.</w:t>
      </w:r>
    </w:p>
    <w:p w14:paraId="33DAC945" w14:textId="13B6C71D" w:rsidR="001E56BE" w:rsidRPr="00E6601D" w:rsidRDefault="006A47AB" w:rsidP="00945EC2">
      <w:pPr>
        <w:pStyle w:val="ListParagraph"/>
        <w:numPr>
          <w:ilvl w:val="0"/>
          <w:numId w:val="5"/>
        </w:numPr>
        <w:spacing w:after="0" w:line="360" w:lineRule="auto"/>
        <w:jc w:val="both"/>
        <w:rPr>
          <w:rFonts w:ascii="Arial" w:hAnsi="Arial" w:cs="Arial"/>
          <w:b/>
          <w:bCs/>
          <w:sz w:val="24"/>
          <w:szCs w:val="24"/>
        </w:rPr>
      </w:pPr>
      <w:proofErr w:type="spellStart"/>
      <w:r w:rsidRPr="00E6601D">
        <w:rPr>
          <w:rFonts w:ascii="Arial" w:hAnsi="Arial" w:cs="Arial"/>
          <w:b/>
          <w:bCs/>
          <w:sz w:val="24"/>
          <w:szCs w:val="24"/>
        </w:rPr>
        <w:t>Profil</w:t>
      </w:r>
      <w:proofErr w:type="spellEnd"/>
      <w:r w:rsidRPr="00E6601D">
        <w:rPr>
          <w:rFonts w:ascii="Arial" w:hAnsi="Arial" w:cs="Arial"/>
          <w:b/>
          <w:bCs/>
          <w:sz w:val="24"/>
          <w:szCs w:val="24"/>
        </w:rPr>
        <w:t xml:space="preserve"> </w:t>
      </w:r>
      <w:r w:rsidR="001E56BE" w:rsidRPr="00E6601D">
        <w:rPr>
          <w:rFonts w:ascii="Arial" w:hAnsi="Arial" w:cs="Arial"/>
          <w:b/>
          <w:bCs/>
          <w:sz w:val="24"/>
          <w:szCs w:val="24"/>
        </w:rPr>
        <w:t>du consultant</w:t>
      </w:r>
    </w:p>
    <w:p w14:paraId="6B681A2E" w14:textId="4161CB82" w:rsidR="001E56BE" w:rsidRPr="00E6601D" w:rsidRDefault="001E56BE" w:rsidP="006A47AB">
      <w:pPr>
        <w:numPr>
          <w:ilvl w:val="0"/>
          <w:numId w:val="4"/>
        </w:num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Un diplôme </w:t>
      </w:r>
      <w:r w:rsidR="00645AA0" w:rsidRPr="00E6601D">
        <w:rPr>
          <w:rFonts w:ascii="Arial" w:hAnsi="Arial" w:cs="Arial"/>
          <w:sz w:val="24"/>
          <w:szCs w:val="24"/>
          <w:lang w:val="fr-FR"/>
        </w:rPr>
        <w:t>universitaire</w:t>
      </w:r>
      <w:r w:rsidR="00C135AA">
        <w:rPr>
          <w:rFonts w:ascii="Arial" w:hAnsi="Arial" w:cs="Arial"/>
          <w:sz w:val="24"/>
          <w:szCs w:val="24"/>
          <w:lang w:val="fr-FR"/>
        </w:rPr>
        <w:t xml:space="preserve"> </w:t>
      </w:r>
      <w:r w:rsidR="00C135AA" w:rsidRPr="00E6601D">
        <w:rPr>
          <w:rFonts w:ascii="Arial" w:hAnsi="Arial" w:cs="Arial"/>
          <w:sz w:val="24"/>
          <w:szCs w:val="24"/>
          <w:lang w:val="fr-FR"/>
        </w:rPr>
        <w:t>en</w:t>
      </w:r>
      <w:r w:rsidRPr="00E6601D">
        <w:rPr>
          <w:rFonts w:ascii="Arial" w:hAnsi="Arial" w:cs="Arial"/>
          <w:sz w:val="24"/>
          <w:szCs w:val="24"/>
          <w:lang w:val="fr-FR"/>
        </w:rPr>
        <w:t xml:space="preserve"> agroéconomie, sciences agronomiques, </w:t>
      </w:r>
      <w:r w:rsidR="00E55701">
        <w:rPr>
          <w:rFonts w:ascii="Arial" w:hAnsi="Arial" w:cs="Arial"/>
          <w:sz w:val="24"/>
          <w:szCs w:val="24"/>
          <w:lang w:val="fr-FR"/>
        </w:rPr>
        <w:t xml:space="preserve">gestion des affaires, développement </w:t>
      </w:r>
      <w:r w:rsidR="00C135AA">
        <w:rPr>
          <w:rFonts w:ascii="Arial" w:hAnsi="Arial" w:cs="Arial"/>
          <w:sz w:val="24"/>
          <w:szCs w:val="24"/>
          <w:lang w:val="fr-FR"/>
        </w:rPr>
        <w:t>international, développement</w:t>
      </w:r>
      <w:r w:rsidR="002363A3">
        <w:rPr>
          <w:rFonts w:ascii="Arial" w:hAnsi="Arial" w:cs="Arial"/>
          <w:sz w:val="24"/>
          <w:szCs w:val="24"/>
          <w:lang w:val="fr-FR"/>
        </w:rPr>
        <w:t xml:space="preserve"> communautaire </w:t>
      </w:r>
      <w:r w:rsidRPr="00E6601D">
        <w:rPr>
          <w:rFonts w:ascii="Arial" w:hAnsi="Arial" w:cs="Arial"/>
          <w:sz w:val="24"/>
          <w:szCs w:val="24"/>
          <w:lang w:val="fr-FR"/>
        </w:rPr>
        <w:t>ou tout diplôme équivalent ;</w:t>
      </w:r>
    </w:p>
    <w:p w14:paraId="13C146CF" w14:textId="5EB4F2CB" w:rsidR="001E56BE" w:rsidRPr="00E6601D" w:rsidRDefault="001E56BE" w:rsidP="006A47AB">
      <w:pPr>
        <w:numPr>
          <w:ilvl w:val="0"/>
          <w:numId w:val="4"/>
        </w:num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Une expérience d’au moins </w:t>
      </w:r>
      <w:r w:rsidR="006A47AB" w:rsidRPr="00E6601D">
        <w:rPr>
          <w:rFonts w:ascii="Arial" w:hAnsi="Arial" w:cs="Arial"/>
          <w:sz w:val="24"/>
          <w:szCs w:val="24"/>
          <w:lang w:val="fr-FR"/>
        </w:rPr>
        <w:t>cinq</w:t>
      </w:r>
      <w:r w:rsidRPr="00E6601D">
        <w:rPr>
          <w:rFonts w:ascii="Arial" w:hAnsi="Arial" w:cs="Arial"/>
          <w:sz w:val="24"/>
          <w:szCs w:val="24"/>
          <w:lang w:val="fr-FR"/>
        </w:rPr>
        <w:t xml:space="preserve"> (</w:t>
      </w:r>
      <w:r w:rsidR="006A47AB" w:rsidRPr="00E6601D">
        <w:rPr>
          <w:rFonts w:ascii="Arial" w:hAnsi="Arial" w:cs="Arial"/>
          <w:sz w:val="24"/>
          <w:szCs w:val="24"/>
          <w:lang w:val="fr-FR"/>
        </w:rPr>
        <w:t>5</w:t>
      </w:r>
      <w:r w:rsidRPr="00E6601D">
        <w:rPr>
          <w:rFonts w:ascii="Arial" w:hAnsi="Arial" w:cs="Arial"/>
          <w:sz w:val="24"/>
          <w:szCs w:val="24"/>
          <w:lang w:val="fr-FR"/>
        </w:rPr>
        <w:t>) ans dans la conduite de travaux d’analyse des chaînes de valeurs des produits agricoles</w:t>
      </w:r>
      <w:r w:rsidR="00FD7501">
        <w:rPr>
          <w:rFonts w:ascii="Arial" w:hAnsi="Arial" w:cs="Arial"/>
          <w:sz w:val="24"/>
          <w:szCs w:val="24"/>
          <w:lang w:val="fr-FR"/>
        </w:rPr>
        <w:t xml:space="preserve"> et autres</w:t>
      </w:r>
      <w:r w:rsidRPr="00E6601D">
        <w:rPr>
          <w:rFonts w:ascii="Arial" w:hAnsi="Arial" w:cs="Arial"/>
          <w:sz w:val="24"/>
          <w:szCs w:val="24"/>
          <w:lang w:val="fr-FR"/>
        </w:rPr>
        <w:t xml:space="preserve">. </w:t>
      </w:r>
      <w:r w:rsidR="006A47AB" w:rsidRPr="00E6601D">
        <w:rPr>
          <w:rFonts w:ascii="Arial" w:hAnsi="Arial" w:cs="Arial"/>
          <w:sz w:val="24"/>
          <w:szCs w:val="24"/>
          <w:lang w:val="fr-FR"/>
        </w:rPr>
        <w:t>Postes à responsabilités croissantes dans le secteur de la gouvernance économique et/ou du développement local.</w:t>
      </w:r>
    </w:p>
    <w:p w14:paraId="78C61C7B" w14:textId="08AFF502" w:rsidR="001E56BE" w:rsidRPr="00E6601D" w:rsidRDefault="001E56BE" w:rsidP="006A47AB">
      <w:pPr>
        <w:numPr>
          <w:ilvl w:val="0"/>
          <w:numId w:val="4"/>
        </w:num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Une expérience d’au moins </w:t>
      </w:r>
      <w:r w:rsidR="00F061DA">
        <w:rPr>
          <w:rFonts w:ascii="Arial" w:hAnsi="Arial" w:cs="Arial"/>
          <w:sz w:val="24"/>
          <w:szCs w:val="24"/>
          <w:lang w:val="fr-FR"/>
        </w:rPr>
        <w:t>c</w:t>
      </w:r>
      <w:r w:rsidRPr="00E6601D">
        <w:rPr>
          <w:rFonts w:ascii="Arial" w:hAnsi="Arial" w:cs="Arial"/>
          <w:sz w:val="24"/>
          <w:szCs w:val="24"/>
          <w:lang w:val="fr-FR"/>
        </w:rPr>
        <w:t xml:space="preserve">inq (5) ans en développement économique local </w:t>
      </w:r>
    </w:p>
    <w:p w14:paraId="633F9E1B" w14:textId="62239612" w:rsidR="001E56BE" w:rsidRPr="00E6601D" w:rsidRDefault="001E56BE" w:rsidP="006A47AB">
      <w:pPr>
        <w:numPr>
          <w:ilvl w:val="0"/>
          <w:numId w:val="4"/>
        </w:numPr>
        <w:spacing w:after="0" w:line="360" w:lineRule="auto"/>
        <w:jc w:val="both"/>
        <w:rPr>
          <w:rFonts w:ascii="Arial" w:hAnsi="Arial" w:cs="Arial"/>
          <w:sz w:val="24"/>
          <w:szCs w:val="24"/>
          <w:lang w:val="fr-FR"/>
        </w:rPr>
      </w:pPr>
      <w:r w:rsidRPr="00E6601D">
        <w:rPr>
          <w:rFonts w:ascii="Arial" w:hAnsi="Arial" w:cs="Arial"/>
          <w:sz w:val="24"/>
          <w:szCs w:val="24"/>
          <w:lang w:val="fr-FR"/>
        </w:rPr>
        <w:t>Disposer d’une expertise avérée en analyse et promotion d</w:t>
      </w:r>
      <w:r w:rsidR="00F061DA">
        <w:rPr>
          <w:rFonts w:ascii="Arial" w:hAnsi="Arial" w:cs="Arial"/>
          <w:sz w:val="24"/>
          <w:szCs w:val="24"/>
          <w:lang w:val="fr-FR"/>
        </w:rPr>
        <w:t>u</w:t>
      </w:r>
      <w:r w:rsidRPr="00E6601D">
        <w:rPr>
          <w:rFonts w:ascii="Arial" w:hAnsi="Arial" w:cs="Arial"/>
          <w:sz w:val="24"/>
          <w:szCs w:val="24"/>
          <w:lang w:val="fr-FR"/>
        </w:rPr>
        <w:t xml:space="preserve"> </w:t>
      </w:r>
      <w:r w:rsidR="00F061DA">
        <w:rPr>
          <w:rFonts w:ascii="Arial" w:hAnsi="Arial" w:cs="Arial"/>
          <w:sz w:val="24"/>
          <w:szCs w:val="24"/>
          <w:lang w:val="fr-FR"/>
        </w:rPr>
        <w:t>d</w:t>
      </w:r>
      <w:r w:rsidRPr="00E6601D">
        <w:rPr>
          <w:rFonts w:ascii="Arial" w:hAnsi="Arial" w:cs="Arial"/>
          <w:sz w:val="24"/>
          <w:szCs w:val="24"/>
          <w:lang w:val="fr-FR"/>
        </w:rPr>
        <w:t>éveloppement</w:t>
      </w:r>
      <w:r w:rsidR="006A47AB" w:rsidRPr="00E6601D">
        <w:rPr>
          <w:rFonts w:ascii="Arial" w:hAnsi="Arial" w:cs="Arial"/>
          <w:sz w:val="24"/>
          <w:szCs w:val="24"/>
          <w:lang w:val="fr-FR"/>
        </w:rPr>
        <w:t xml:space="preserve"> économique/</w:t>
      </w:r>
      <w:r w:rsidRPr="00E6601D">
        <w:rPr>
          <w:rFonts w:ascii="Arial" w:hAnsi="Arial" w:cs="Arial"/>
          <w:sz w:val="24"/>
          <w:szCs w:val="24"/>
          <w:lang w:val="fr-FR"/>
        </w:rPr>
        <w:t xml:space="preserve"> durable en </w:t>
      </w:r>
      <w:r w:rsidR="006A47AB" w:rsidRPr="00E6601D">
        <w:rPr>
          <w:rFonts w:ascii="Arial" w:hAnsi="Arial" w:cs="Arial"/>
          <w:sz w:val="24"/>
          <w:szCs w:val="24"/>
          <w:lang w:val="fr-FR"/>
        </w:rPr>
        <w:t>Haïti ;</w:t>
      </w:r>
    </w:p>
    <w:p w14:paraId="1AA162BA" w14:textId="0A410DC1" w:rsidR="001E56BE" w:rsidRPr="00E6601D" w:rsidRDefault="001E56BE" w:rsidP="006A47AB">
      <w:pPr>
        <w:numPr>
          <w:ilvl w:val="0"/>
          <w:numId w:val="4"/>
        </w:numPr>
        <w:spacing w:after="0" w:line="360" w:lineRule="auto"/>
        <w:jc w:val="both"/>
        <w:rPr>
          <w:rFonts w:ascii="Arial" w:hAnsi="Arial" w:cs="Arial"/>
          <w:sz w:val="24"/>
          <w:szCs w:val="24"/>
          <w:lang w:val="fr-FR"/>
        </w:rPr>
      </w:pPr>
      <w:r w:rsidRPr="00E6601D">
        <w:rPr>
          <w:rFonts w:ascii="Arial" w:hAnsi="Arial" w:cs="Arial"/>
          <w:sz w:val="24"/>
          <w:szCs w:val="24"/>
          <w:lang w:val="fr-FR"/>
        </w:rPr>
        <w:t xml:space="preserve">Disposer de fortes capacités d’expression orale et écrite avec d’excellentes capacités de rédaction et de synthèse en </w:t>
      </w:r>
      <w:r w:rsidR="00F061DA">
        <w:rPr>
          <w:rFonts w:ascii="Arial" w:hAnsi="Arial" w:cs="Arial"/>
          <w:sz w:val="24"/>
          <w:szCs w:val="24"/>
          <w:lang w:val="fr-FR"/>
        </w:rPr>
        <w:t>f</w:t>
      </w:r>
      <w:r w:rsidRPr="00E6601D">
        <w:rPr>
          <w:rFonts w:ascii="Arial" w:hAnsi="Arial" w:cs="Arial"/>
          <w:sz w:val="24"/>
          <w:szCs w:val="24"/>
          <w:lang w:val="fr-FR"/>
        </w:rPr>
        <w:t>rançais.</w:t>
      </w:r>
    </w:p>
    <w:p w14:paraId="69B5E643" w14:textId="066FB2F3" w:rsidR="00945EC2" w:rsidRDefault="001E56BE" w:rsidP="00945EC2">
      <w:pPr>
        <w:numPr>
          <w:ilvl w:val="0"/>
          <w:numId w:val="4"/>
        </w:numPr>
        <w:spacing w:after="0" w:line="360" w:lineRule="auto"/>
        <w:jc w:val="both"/>
        <w:rPr>
          <w:rFonts w:ascii="Arial" w:hAnsi="Arial" w:cs="Arial"/>
          <w:sz w:val="24"/>
          <w:szCs w:val="24"/>
          <w:lang w:val="fr-FR"/>
        </w:rPr>
      </w:pPr>
      <w:r w:rsidRPr="00E6601D">
        <w:rPr>
          <w:rFonts w:ascii="Arial" w:hAnsi="Arial" w:cs="Arial"/>
          <w:sz w:val="24"/>
          <w:szCs w:val="24"/>
          <w:lang w:val="fr-FR"/>
        </w:rPr>
        <w:lastRenderedPageBreak/>
        <w:t xml:space="preserve">Aptitude à travailler en équipe et parfois sous pression </w:t>
      </w:r>
      <w:r w:rsidR="00F061DA">
        <w:rPr>
          <w:rFonts w:ascii="Arial" w:hAnsi="Arial" w:cs="Arial"/>
          <w:sz w:val="24"/>
          <w:szCs w:val="24"/>
          <w:lang w:val="fr-FR"/>
        </w:rPr>
        <w:t xml:space="preserve">et </w:t>
      </w:r>
      <w:r w:rsidRPr="00E6601D">
        <w:rPr>
          <w:rFonts w:ascii="Arial" w:hAnsi="Arial" w:cs="Arial"/>
          <w:sz w:val="24"/>
          <w:szCs w:val="24"/>
          <w:lang w:val="fr-FR"/>
        </w:rPr>
        <w:t>de fournir des résultats dans les délais impartis.</w:t>
      </w:r>
    </w:p>
    <w:p w14:paraId="37E41528" w14:textId="7CB95716" w:rsidR="00FD7501" w:rsidRDefault="00FD7501" w:rsidP="00945EC2">
      <w:pPr>
        <w:numPr>
          <w:ilvl w:val="0"/>
          <w:numId w:val="4"/>
        </w:numPr>
        <w:spacing w:after="0" w:line="360" w:lineRule="auto"/>
        <w:jc w:val="both"/>
        <w:rPr>
          <w:rFonts w:ascii="Arial" w:hAnsi="Arial" w:cs="Arial"/>
          <w:sz w:val="24"/>
          <w:szCs w:val="24"/>
          <w:lang w:val="fr-FR"/>
        </w:rPr>
      </w:pPr>
      <w:r>
        <w:rPr>
          <w:rFonts w:ascii="Arial" w:hAnsi="Arial" w:cs="Arial"/>
          <w:sz w:val="24"/>
          <w:szCs w:val="24"/>
          <w:lang w:val="fr-FR"/>
        </w:rPr>
        <w:t>Connaitre le secteur des ONG dans le contexte d’</w:t>
      </w:r>
      <w:r w:rsidR="00F061DA">
        <w:rPr>
          <w:rFonts w:ascii="Arial" w:hAnsi="Arial" w:cs="Arial"/>
          <w:sz w:val="24"/>
          <w:szCs w:val="24"/>
          <w:lang w:val="fr-FR"/>
        </w:rPr>
        <w:t>Haïti.</w:t>
      </w:r>
    </w:p>
    <w:p w14:paraId="5CC6EC40" w14:textId="77777777" w:rsidR="00C60B3A" w:rsidRDefault="00C60B3A" w:rsidP="00C60B3A">
      <w:pPr>
        <w:spacing w:after="0" w:line="360" w:lineRule="auto"/>
        <w:jc w:val="both"/>
        <w:rPr>
          <w:rFonts w:ascii="Arial" w:hAnsi="Arial" w:cs="Arial"/>
          <w:sz w:val="24"/>
          <w:szCs w:val="24"/>
          <w:lang w:val="fr-FR"/>
        </w:rPr>
      </w:pPr>
    </w:p>
    <w:p w14:paraId="25E35B2B" w14:textId="60AB292A" w:rsidR="00C60B3A" w:rsidRPr="00C135AA" w:rsidRDefault="00C60B3A" w:rsidP="00C135AA">
      <w:pPr>
        <w:spacing w:after="0" w:line="360" w:lineRule="auto"/>
        <w:jc w:val="both"/>
        <w:rPr>
          <w:rFonts w:ascii="Arial" w:hAnsi="Arial" w:cs="Arial"/>
          <w:b/>
          <w:bCs/>
          <w:sz w:val="24"/>
          <w:szCs w:val="24"/>
          <w:lang w:val="fr-FR"/>
        </w:rPr>
      </w:pPr>
      <w:r w:rsidRPr="00C135AA">
        <w:rPr>
          <w:rFonts w:ascii="Arial" w:hAnsi="Arial" w:cs="Arial"/>
          <w:b/>
          <w:bCs/>
          <w:sz w:val="24"/>
          <w:szCs w:val="24"/>
          <w:lang w:val="fr-FR"/>
        </w:rPr>
        <w:t xml:space="preserve">VI. Modalités de paiement </w:t>
      </w:r>
    </w:p>
    <w:p w14:paraId="11F79884" w14:textId="1F2F2385" w:rsidR="00643782" w:rsidRPr="00C135AA" w:rsidRDefault="00C60B3A" w:rsidP="00C135AA">
      <w:pPr>
        <w:pStyle w:val="ListParagraph"/>
        <w:numPr>
          <w:ilvl w:val="0"/>
          <w:numId w:val="13"/>
        </w:numPr>
        <w:spacing w:after="0" w:line="360" w:lineRule="auto"/>
        <w:jc w:val="both"/>
        <w:rPr>
          <w:rFonts w:ascii="Arial" w:hAnsi="Arial" w:cs="Arial"/>
          <w:sz w:val="24"/>
          <w:szCs w:val="24"/>
          <w:lang w:val="fr-FR"/>
        </w:rPr>
      </w:pPr>
      <w:r w:rsidRPr="00C135AA">
        <w:rPr>
          <w:rFonts w:ascii="Arial" w:hAnsi="Arial" w:cs="Arial"/>
          <w:sz w:val="24"/>
          <w:szCs w:val="24"/>
          <w:lang w:val="fr-FR"/>
        </w:rPr>
        <w:t>1</w:t>
      </w:r>
      <w:r w:rsidRPr="00C135AA">
        <w:rPr>
          <w:rFonts w:ascii="Arial" w:hAnsi="Arial" w:cs="Arial"/>
          <w:sz w:val="24"/>
          <w:szCs w:val="24"/>
          <w:vertAlign w:val="superscript"/>
          <w:lang w:val="fr-FR"/>
        </w:rPr>
        <w:t>er</w:t>
      </w:r>
      <w:r w:rsidRPr="00C135AA">
        <w:rPr>
          <w:rFonts w:ascii="Arial" w:hAnsi="Arial" w:cs="Arial"/>
          <w:sz w:val="24"/>
          <w:szCs w:val="24"/>
          <w:lang w:val="fr-FR"/>
        </w:rPr>
        <w:t xml:space="preserve"> versement,</w:t>
      </w:r>
      <w:r w:rsidR="00F061DA">
        <w:rPr>
          <w:rFonts w:ascii="Arial" w:hAnsi="Arial" w:cs="Arial"/>
          <w:sz w:val="24"/>
          <w:szCs w:val="24"/>
          <w:lang w:val="fr-FR"/>
        </w:rPr>
        <w:t xml:space="preserve"> </w:t>
      </w:r>
      <w:r w:rsidRPr="00C135AA">
        <w:rPr>
          <w:rFonts w:ascii="Arial" w:hAnsi="Arial" w:cs="Arial"/>
          <w:sz w:val="24"/>
          <w:szCs w:val="24"/>
          <w:lang w:val="fr-FR"/>
        </w:rPr>
        <w:t xml:space="preserve">20% après validation du rapport préliminaire </w:t>
      </w:r>
    </w:p>
    <w:p w14:paraId="2FDC2C0B" w14:textId="650772B0" w:rsidR="00C60B3A" w:rsidRPr="00C135AA" w:rsidRDefault="00C60B3A" w:rsidP="00C135AA">
      <w:pPr>
        <w:pStyle w:val="ListParagraph"/>
        <w:numPr>
          <w:ilvl w:val="0"/>
          <w:numId w:val="13"/>
        </w:numPr>
        <w:spacing w:after="0" w:line="360" w:lineRule="auto"/>
        <w:jc w:val="both"/>
        <w:rPr>
          <w:rFonts w:ascii="Arial" w:hAnsi="Arial" w:cs="Arial"/>
          <w:sz w:val="24"/>
          <w:szCs w:val="24"/>
          <w:lang w:val="fr-FR"/>
        </w:rPr>
      </w:pPr>
      <w:r w:rsidRPr="00C135AA">
        <w:rPr>
          <w:rFonts w:ascii="Arial" w:hAnsi="Arial" w:cs="Arial"/>
          <w:sz w:val="24"/>
          <w:szCs w:val="24"/>
          <w:lang w:val="fr-FR"/>
        </w:rPr>
        <w:t>2eme versement,</w:t>
      </w:r>
      <w:r w:rsidR="00F061DA">
        <w:rPr>
          <w:rFonts w:ascii="Arial" w:hAnsi="Arial" w:cs="Arial"/>
          <w:sz w:val="24"/>
          <w:szCs w:val="24"/>
          <w:lang w:val="fr-FR"/>
        </w:rPr>
        <w:t xml:space="preserve"> </w:t>
      </w:r>
      <w:r w:rsidRPr="00C135AA">
        <w:rPr>
          <w:rFonts w:ascii="Arial" w:hAnsi="Arial" w:cs="Arial"/>
          <w:sz w:val="24"/>
          <w:szCs w:val="24"/>
          <w:lang w:val="fr-FR"/>
        </w:rPr>
        <w:t>30% après la sélection des trois chaines de valeurs</w:t>
      </w:r>
    </w:p>
    <w:p w14:paraId="791F16BC" w14:textId="0FC4A735" w:rsidR="00C60B3A" w:rsidRPr="00C135AA" w:rsidRDefault="00C60B3A" w:rsidP="00C135AA">
      <w:pPr>
        <w:pStyle w:val="ListParagraph"/>
        <w:numPr>
          <w:ilvl w:val="0"/>
          <w:numId w:val="13"/>
        </w:numPr>
        <w:spacing w:after="0" w:line="360" w:lineRule="auto"/>
        <w:jc w:val="both"/>
        <w:rPr>
          <w:rFonts w:ascii="Arial" w:hAnsi="Arial" w:cs="Arial"/>
          <w:sz w:val="24"/>
          <w:szCs w:val="24"/>
          <w:lang w:val="fr-FR"/>
        </w:rPr>
      </w:pPr>
      <w:r w:rsidRPr="00C135AA">
        <w:rPr>
          <w:rFonts w:ascii="Arial" w:hAnsi="Arial" w:cs="Arial"/>
          <w:sz w:val="24"/>
          <w:szCs w:val="24"/>
          <w:lang w:val="fr-FR"/>
        </w:rPr>
        <w:t>3eme versement,</w:t>
      </w:r>
      <w:r w:rsidR="00F061DA">
        <w:rPr>
          <w:rFonts w:ascii="Arial" w:hAnsi="Arial" w:cs="Arial"/>
          <w:sz w:val="24"/>
          <w:szCs w:val="24"/>
          <w:lang w:val="fr-FR"/>
        </w:rPr>
        <w:t xml:space="preserve"> </w:t>
      </w:r>
      <w:r w:rsidRPr="00C135AA">
        <w:rPr>
          <w:rFonts w:ascii="Arial" w:hAnsi="Arial" w:cs="Arial"/>
          <w:sz w:val="24"/>
          <w:szCs w:val="24"/>
          <w:lang w:val="fr-FR"/>
        </w:rPr>
        <w:t xml:space="preserve">20% après le développement des plans d’affaires </w:t>
      </w:r>
      <w:r w:rsidR="00C135AA">
        <w:rPr>
          <w:rFonts w:ascii="Arial" w:hAnsi="Arial" w:cs="Arial"/>
          <w:sz w:val="24"/>
          <w:szCs w:val="24"/>
          <w:lang w:val="fr-FR"/>
        </w:rPr>
        <w:t>et</w:t>
      </w:r>
      <w:r w:rsidRPr="00C135AA">
        <w:rPr>
          <w:rFonts w:ascii="Arial" w:hAnsi="Arial" w:cs="Arial"/>
          <w:sz w:val="24"/>
          <w:szCs w:val="24"/>
          <w:lang w:val="fr-FR"/>
        </w:rPr>
        <w:t xml:space="preserve"> la formation des membres</w:t>
      </w:r>
      <w:r w:rsidR="00C135AA">
        <w:rPr>
          <w:rFonts w:ascii="Arial" w:hAnsi="Arial" w:cs="Arial"/>
          <w:sz w:val="24"/>
          <w:szCs w:val="24"/>
          <w:lang w:val="fr-FR"/>
        </w:rPr>
        <w:t xml:space="preserve"> des regroupements bénéficiaires </w:t>
      </w:r>
    </w:p>
    <w:p w14:paraId="690D2108" w14:textId="712E85D7" w:rsidR="00C60B3A" w:rsidRPr="00C135AA" w:rsidRDefault="00C60B3A" w:rsidP="00C135AA">
      <w:pPr>
        <w:pStyle w:val="ListParagraph"/>
        <w:numPr>
          <w:ilvl w:val="0"/>
          <w:numId w:val="13"/>
        </w:numPr>
        <w:spacing w:after="0" w:line="360" w:lineRule="auto"/>
        <w:jc w:val="both"/>
        <w:rPr>
          <w:rFonts w:ascii="Arial" w:hAnsi="Arial" w:cs="Arial"/>
          <w:sz w:val="24"/>
          <w:szCs w:val="24"/>
          <w:lang w:val="fr-FR"/>
        </w:rPr>
      </w:pPr>
      <w:r w:rsidRPr="00C135AA">
        <w:rPr>
          <w:rFonts w:ascii="Arial" w:hAnsi="Arial" w:cs="Arial"/>
          <w:sz w:val="24"/>
          <w:szCs w:val="24"/>
          <w:lang w:val="fr-FR"/>
        </w:rPr>
        <w:t>4eme versement,</w:t>
      </w:r>
      <w:r w:rsidR="00F061DA">
        <w:rPr>
          <w:rFonts w:ascii="Arial" w:hAnsi="Arial" w:cs="Arial"/>
          <w:sz w:val="24"/>
          <w:szCs w:val="24"/>
          <w:lang w:val="fr-FR"/>
        </w:rPr>
        <w:t xml:space="preserve"> </w:t>
      </w:r>
      <w:r w:rsidR="00587968">
        <w:rPr>
          <w:rFonts w:ascii="Arial" w:hAnsi="Arial" w:cs="Arial"/>
          <w:sz w:val="24"/>
          <w:szCs w:val="24"/>
          <w:lang w:val="fr-FR"/>
        </w:rPr>
        <w:t>30%</w:t>
      </w:r>
      <w:r w:rsidRPr="00C135AA">
        <w:rPr>
          <w:rFonts w:ascii="Arial" w:hAnsi="Arial" w:cs="Arial"/>
          <w:sz w:val="24"/>
          <w:szCs w:val="24"/>
          <w:lang w:val="fr-FR"/>
        </w:rPr>
        <w:t xml:space="preserve"> </w:t>
      </w:r>
      <w:r w:rsidR="00587968" w:rsidRPr="00587968">
        <w:rPr>
          <w:rFonts w:ascii="Arial" w:hAnsi="Arial" w:cs="Arial"/>
          <w:sz w:val="24"/>
          <w:szCs w:val="24"/>
          <w:lang w:val="fr-FR"/>
        </w:rPr>
        <w:t>à</w:t>
      </w:r>
      <w:r w:rsidRPr="00C135AA">
        <w:rPr>
          <w:rFonts w:ascii="Arial" w:hAnsi="Arial" w:cs="Arial"/>
          <w:sz w:val="24"/>
          <w:szCs w:val="24"/>
          <w:lang w:val="fr-FR"/>
        </w:rPr>
        <w:t xml:space="preserve"> la fin de consultation après </w:t>
      </w:r>
      <w:r w:rsidR="00587968">
        <w:rPr>
          <w:rFonts w:ascii="Arial" w:hAnsi="Arial" w:cs="Arial"/>
          <w:sz w:val="24"/>
          <w:szCs w:val="24"/>
          <w:lang w:val="fr-FR"/>
        </w:rPr>
        <w:t xml:space="preserve">validation du </w:t>
      </w:r>
      <w:r w:rsidRPr="00C135AA">
        <w:rPr>
          <w:rFonts w:ascii="Arial" w:hAnsi="Arial" w:cs="Arial"/>
          <w:sz w:val="24"/>
          <w:szCs w:val="24"/>
          <w:lang w:val="fr-FR"/>
        </w:rPr>
        <w:t>rapport final.</w:t>
      </w:r>
    </w:p>
    <w:p w14:paraId="68504BFD" w14:textId="7C7D2AAF" w:rsidR="00643782" w:rsidRPr="00C135AA" w:rsidRDefault="00C60B3A" w:rsidP="00C135AA">
      <w:pPr>
        <w:spacing w:after="0" w:line="360" w:lineRule="auto"/>
        <w:ind w:left="360"/>
        <w:jc w:val="both"/>
        <w:rPr>
          <w:rFonts w:ascii="Arial" w:hAnsi="Arial" w:cs="Arial"/>
          <w:b/>
          <w:bCs/>
          <w:sz w:val="24"/>
          <w:szCs w:val="24"/>
          <w:lang w:val="fr-FR"/>
        </w:rPr>
      </w:pPr>
      <w:r w:rsidRPr="00C135AA">
        <w:rPr>
          <w:rFonts w:ascii="Arial" w:hAnsi="Arial" w:cs="Arial"/>
          <w:b/>
          <w:bCs/>
          <w:sz w:val="24"/>
          <w:szCs w:val="24"/>
          <w:lang w:val="fr-FR"/>
        </w:rPr>
        <w:t xml:space="preserve">VII. </w:t>
      </w:r>
      <w:r w:rsidR="00643782" w:rsidRPr="00C135AA">
        <w:rPr>
          <w:rFonts w:ascii="Arial" w:hAnsi="Arial" w:cs="Arial"/>
          <w:b/>
          <w:bCs/>
          <w:sz w:val="24"/>
          <w:szCs w:val="24"/>
          <w:lang w:val="fr-FR"/>
        </w:rPr>
        <w:t xml:space="preserve">Processus d’application  </w:t>
      </w:r>
    </w:p>
    <w:p w14:paraId="2B7A3474" w14:textId="3A5E8C0E" w:rsidR="00643782" w:rsidRPr="00643782" w:rsidRDefault="00643782" w:rsidP="00643782">
      <w:pPr>
        <w:spacing w:after="0" w:line="360" w:lineRule="auto"/>
        <w:jc w:val="both"/>
        <w:rPr>
          <w:rFonts w:ascii="Arial" w:hAnsi="Arial" w:cs="Arial"/>
          <w:sz w:val="24"/>
          <w:szCs w:val="24"/>
          <w:lang w:val="fr-FR"/>
        </w:rPr>
      </w:pPr>
      <w:r w:rsidRPr="00643782">
        <w:rPr>
          <w:rFonts w:ascii="Arial" w:hAnsi="Arial" w:cs="Arial"/>
          <w:sz w:val="24"/>
          <w:szCs w:val="24"/>
          <w:lang w:val="fr-FR"/>
        </w:rPr>
        <w:t xml:space="preserve">Les personnes intéressées, qualifiées et expérimentées, doivent soumettre un dossier de manifestation d’intérêt au plus tard le </w:t>
      </w:r>
      <w:r w:rsidR="00C135AA">
        <w:rPr>
          <w:rFonts w:ascii="Arial" w:hAnsi="Arial" w:cs="Arial"/>
          <w:sz w:val="24"/>
          <w:szCs w:val="24"/>
          <w:lang w:val="fr-FR"/>
        </w:rPr>
        <w:t xml:space="preserve">8 </w:t>
      </w:r>
      <w:r w:rsidR="00C135AA" w:rsidRPr="00643782">
        <w:rPr>
          <w:rFonts w:ascii="Arial" w:hAnsi="Arial" w:cs="Arial"/>
          <w:sz w:val="24"/>
          <w:szCs w:val="24"/>
          <w:lang w:val="fr-FR"/>
        </w:rPr>
        <w:t>juin</w:t>
      </w:r>
      <w:r w:rsidRPr="00643782">
        <w:rPr>
          <w:rFonts w:ascii="Arial" w:hAnsi="Arial" w:cs="Arial"/>
          <w:sz w:val="24"/>
          <w:szCs w:val="24"/>
          <w:lang w:val="fr-FR"/>
        </w:rPr>
        <w:t xml:space="preserve"> 2024 aux adresses suivantes :   </w:t>
      </w:r>
    </w:p>
    <w:p w14:paraId="722123F6" w14:textId="77777777" w:rsidR="00AA040B" w:rsidRDefault="00000000" w:rsidP="00643782">
      <w:pPr>
        <w:spacing w:after="0" w:line="360" w:lineRule="auto"/>
        <w:jc w:val="both"/>
        <w:rPr>
          <w:rFonts w:ascii="Arial" w:hAnsi="Arial" w:cs="Arial"/>
          <w:sz w:val="24"/>
          <w:szCs w:val="24"/>
          <w:lang w:val="fr-FR"/>
        </w:rPr>
      </w:pPr>
      <w:hyperlink r:id="rId8" w:history="1">
        <w:r w:rsidR="00DA4755" w:rsidRPr="00A86AD6">
          <w:rPr>
            <w:rStyle w:val="Hyperlink"/>
            <w:rFonts w:ascii="Arial" w:hAnsi="Arial" w:cs="Arial"/>
            <w:sz w:val="24"/>
            <w:szCs w:val="24"/>
            <w:lang w:val="fr-FR"/>
          </w:rPr>
          <w:t>asb.office.haiti@gmail.com</w:t>
        </w:r>
      </w:hyperlink>
      <w:r w:rsidR="00DA4755">
        <w:rPr>
          <w:rFonts w:ascii="Arial" w:hAnsi="Arial" w:cs="Arial"/>
          <w:sz w:val="24"/>
          <w:szCs w:val="24"/>
          <w:lang w:val="fr-FR"/>
        </w:rPr>
        <w:t xml:space="preserve"> </w:t>
      </w:r>
      <w:r w:rsidR="00643782" w:rsidRPr="00643782">
        <w:rPr>
          <w:rFonts w:ascii="Arial" w:hAnsi="Arial" w:cs="Arial"/>
          <w:sz w:val="24"/>
          <w:szCs w:val="24"/>
          <w:lang w:val="fr-FR"/>
        </w:rPr>
        <w:t xml:space="preserve"> et </w:t>
      </w:r>
      <w:hyperlink r:id="rId9" w:history="1">
        <w:r w:rsidR="00DA4755" w:rsidRPr="00A86AD6">
          <w:rPr>
            <w:rStyle w:val="Hyperlink"/>
            <w:rFonts w:ascii="Arial" w:hAnsi="Arial" w:cs="Arial"/>
            <w:sz w:val="24"/>
            <w:szCs w:val="24"/>
            <w:lang w:val="fr-FR"/>
          </w:rPr>
          <w:t>achillep@asb-haiti.org</w:t>
        </w:r>
      </w:hyperlink>
      <w:r w:rsidR="00DA4755">
        <w:rPr>
          <w:rFonts w:ascii="Arial" w:hAnsi="Arial" w:cs="Arial"/>
          <w:sz w:val="24"/>
          <w:szCs w:val="24"/>
          <w:lang w:val="fr-FR"/>
        </w:rPr>
        <w:t xml:space="preserve"> </w:t>
      </w:r>
    </w:p>
    <w:p w14:paraId="2BE2DA1D" w14:textId="73A8A030" w:rsidR="00876F37" w:rsidRDefault="00643782" w:rsidP="00643782">
      <w:pPr>
        <w:spacing w:after="0" w:line="360" w:lineRule="auto"/>
        <w:jc w:val="both"/>
        <w:rPr>
          <w:rFonts w:ascii="Arial" w:hAnsi="Arial" w:cs="Arial"/>
          <w:sz w:val="24"/>
          <w:szCs w:val="24"/>
          <w:lang w:val="fr-FR"/>
        </w:rPr>
      </w:pPr>
      <w:r w:rsidRPr="00643782">
        <w:rPr>
          <w:rFonts w:ascii="Arial" w:hAnsi="Arial" w:cs="Arial"/>
          <w:sz w:val="24"/>
          <w:szCs w:val="24"/>
          <w:lang w:val="fr-FR"/>
        </w:rPr>
        <w:t>Une lettre d’accompagnement doit être adressée à la direction de ASB. Le dossier de manifestation d’intérêt doit avoir une offre technique et une offre financière avec les informations suivantes</w:t>
      </w:r>
      <w:r w:rsidR="0092214B">
        <w:rPr>
          <w:rFonts w:ascii="Arial" w:hAnsi="Arial" w:cs="Arial"/>
          <w:sz w:val="24"/>
          <w:szCs w:val="24"/>
          <w:lang w:val="fr-FR"/>
        </w:rPr>
        <w:t xml:space="preserve"> : </w:t>
      </w:r>
    </w:p>
    <w:p w14:paraId="3C014C41" w14:textId="2AD62D39" w:rsidR="00583450" w:rsidRPr="00587968" w:rsidRDefault="00583450" w:rsidP="00643782">
      <w:pPr>
        <w:spacing w:after="0" w:line="360" w:lineRule="auto"/>
        <w:jc w:val="both"/>
        <w:rPr>
          <w:rFonts w:ascii="Arial" w:hAnsi="Arial" w:cs="Arial"/>
          <w:b/>
          <w:bCs/>
          <w:sz w:val="24"/>
          <w:szCs w:val="24"/>
          <w:lang w:val="fr-FR"/>
        </w:rPr>
      </w:pPr>
      <w:r w:rsidRPr="00587968">
        <w:rPr>
          <w:rFonts w:ascii="Arial" w:hAnsi="Arial" w:cs="Arial"/>
          <w:b/>
          <w:bCs/>
          <w:sz w:val="24"/>
          <w:szCs w:val="24"/>
          <w:lang w:val="fr-FR"/>
        </w:rPr>
        <w:t xml:space="preserve">Offre technique </w:t>
      </w:r>
    </w:p>
    <w:p w14:paraId="24F68476" w14:textId="7A4DA818" w:rsidR="00C056BF" w:rsidRDefault="0092214B" w:rsidP="00C056BF">
      <w:pPr>
        <w:pStyle w:val="ListParagraph"/>
        <w:numPr>
          <w:ilvl w:val="0"/>
          <w:numId w:val="10"/>
        </w:numPr>
        <w:spacing w:after="0" w:line="360" w:lineRule="auto"/>
        <w:jc w:val="both"/>
        <w:rPr>
          <w:rFonts w:ascii="Arial" w:hAnsi="Arial" w:cs="Arial"/>
          <w:sz w:val="24"/>
          <w:szCs w:val="24"/>
          <w:lang w:val="fr-FR"/>
        </w:rPr>
      </w:pPr>
      <w:r w:rsidRPr="0092214B">
        <w:rPr>
          <w:rFonts w:ascii="Arial" w:hAnsi="Arial" w:cs="Arial"/>
          <w:sz w:val="24"/>
          <w:szCs w:val="24"/>
          <w:lang w:val="fr-FR"/>
        </w:rPr>
        <w:t>Curriculum Vitae à jour du consultant</w:t>
      </w:r>
      <w:r w:rsidR="00C056BF">
        <w:rPr>
          <w:rFonts w:ascii="Arial" w:hAnsi="Arial" w:cs="Arial"/>
          <w:sz w:val="24"/>
          <w:szCs w:val="24"/>
          <w:lang w:val="fr-FR"/>
        </w:rPr>
        <w:t xml:space="preserve"> et celui d’un accompagnateur </w:t>
      </w:r>
      <w:r w:rsidRPr="0092214B">
        <w:rPr>
          <w:rFonts w:ascii="Arial" w:hAnsi="Arial" w:cs="Arial"/>
          <w:sz w:val="24"/>
          <w:szCs w:val="24"/>
          <w:lang w:val="fr-FR"/>
        </w:rPr>
        <w:t xml:space="preserve">(montrant la formation </w:t>
      </w:r>
      <w:r w:rsidRPr="00C056BF">
        <w:rPr>
          <w:rFonts w:ascii="Arial" w:hAnsi="Arial" w:cs="Arial"/>
          <w:sz w:val="24"/>
          <w:szCs w:val="24"/>
          <w:lang w:val="fr-FR"/>
        </w:rPr>
        <w:t>et l’expertise</w:t>
      </w:r>
      <w:r w:rsidR="00645AA0" w:rsidRPr="00C056BF">
        <w:rPr>
          <w:rFonts w:ascii="Arial" w:hAnsi="Arial" w:cs="Arial"/>
          <w:sz w:val="24"/>
          <w:szCs w:val="24"/>
          <w:lang w:val="fr-FR"/>
        </w:rPr>
        <w:t>) ;</w:t>
      </w:r>
      <w:r w:rsidRPr="00C056BF">
        <w:rPr>
          <w:rFonts w:ascii="Arial" w:hAnsi="Arial" w:cs="Arial"/>
          <w:sz w:val="24"/>
          <w:szCs w:val="24"/>
          <w:lang w:val="fr-FR"/>
        </w:rPr>
        <w:t xml:space="preserve"> </w:t>
      </w:r>
    </w:p>
    <w:p w14:paraId="4B03D438" w14:textId="2B8E2C66" w:rsidR="00C056BF" w:rsidRPr="00587968" w:rsidRDefault="0092214B" w:rsidP="00587968">
      <w:pPr>
        <w:pStyle w:val="ListParagraph"/>
        <w:numPr>
          <w:ilvl w:val="0"/>
          <w:numId w:val="10"/>
        </w:numPr>
        <w:spacing w:after="0" w:line="360" w:lineRule="auto"/>
        <w:jc w:val="both"/>
        <w:rPr>
          <w:rFonts w:ascii="Arial" w:hAnsi="Arial" w:cs="Arial"/>
          <w:sz w:val="24"/>
          <w:szCs w:val="24"/>
          <w:lang w:val="fr-FR"/>
        </w:rPr>
      </w:pPr>
      <w:r w:rsidRPr="00C056BF">
        <w:rPr>
          <w:rFonts w:ascii="Arial" w:hAnsi="Arial" w:cs="Arial"/>
          <w:sz w:val="24"/>
          <w:szCs w:val="24"/>
          <w:lang w:val="fr-FR"/>
        </w:rPr>
        <w:t xml:space="preserve">Proposition technique détaillant la méthodologie proposée et les ressources nécessaires ; </w:t>
      </w:r>
    </w:p>
    <w:p w14:paraId="2BBE1DED" w14:textId="61487EFF" w:rsidR="0092214B" w:rsidRPr="00C056BF" w:rsidRDefault="00E9752C" w:rsidP="00C056BF">
      <w:pPr>
        <w:pStyle w:val="ListParagraph"/>
        <w:numPr>
          <w:ilvl w:val="0"/>
          <w:numId w:val="8"/>
        </w:numPr>
        <w:spacing w:after="0" w:line="360" w:lineRule="auto"/>
        <w:jc w:val="both"/>
        <w:rPr>
          <w:rFonts w:ascii="Arial" w:hAnsi="Arial" w:cs="Arial"/>
          <w:sz w:val="24"/>
          <w:szCs w:val="24"/>
          <w:lang w:val="fr-FR"/>
        </w:rPr>
      </w:pPr>
      <w:r w:rsidRPr="00C056BF">
        <w:rPr>
          <w:rFonts w:ascii="Arial" w:hAnsi="Arial" w:cs="Arial"/>
          <w:sz w:val="24"/>
          <w:szCs w:val="24"/>
          <w:lang w:val="fr-FR"/>
        </w:rPr>
        <w:t>Références</w:t>
      </w:r>
      <w:r w:rsidR="0092214B" w:rsidRPr="00C056BF">
        <w:rPr>
          <w:rFonts w:ascii="Arial" w:hAnsi="Arial" w:cs="Arial"/>
          <w:sz w:val="24"/>
          <w:szCs w:val="24"/>
          <w:lang w:val="fr-FR"/>
        </w:rPr>
        <w:t xml:space="preserve"> (Institutions et personnes de </w:t>
      </w:r>
      <w:r w:rsidRPr="00C056BF">
        <w:rPr>
          <w:rFonts w:ascii="Arial" w:hAnsi="Arial" w:cs="Arial"/>
          <w:sz w:val="24"/>
          <w:szCs w:val="24"/>
          <w:lang w:val="fr-FR"/>
        </w:rPr>
        <w:t>contact) pour</w:t>
      </w:r>
      <w:r w:rsidR="0092214B" w:rsidRPr="00C056BF">
        <w:rPr>
          <w:rFonts w:ascii="Arial" w:hAnsi="Arial" w:cs="Arial"/>
          <w:sz w:val="24"/>
          <w:szCs w:val="24"/>
          <w:lang w:val="fr-FR"/>
        </w:rPr>
        <w:t xml:space="preserve"> chaque consultation (</w:t>
      </w:r>
      <w:r>
        <w:rPr>
          <w:rFonts w:ascii="Arial" w:hAnsi="Arial" w:cs="Arial"/>
          <w:sz w:val="24"/>
          <w:szCs w:val="24"/>
          <w:lang w:val="fr-FR"/>
        </w:rPr>
        <w:t>liste des études réalisées</w:t>
      </w:r>
      <w:r w:rsidR="0092214B" w:rsidRPr="00C056BF">
        <w:rPr>
          <w:rFonts w:ascii="Arial" w:hAnsi="Arial" w:cs="Arial"/>
          <w:sz w:val="24"/>
          <w:szCs w:val="24"/>
          <w:lang w:val="fr-FR"/>
        </w:rPr>
        <w:t xml:space="preserve">) ; </w:t>
      </w:r>
    </w:p>
    <w:p w14:paraId="38A4730B" w14:textId="6E8AA318" w:rsidR="00876F37" w:rsidRPr="00587968" w:rsidRDefault="0092214B" w:rsidP="00876F37">
      <w:pPr>
        <w:pStyle w:val="ListParagraph"/>
        <w:numPr>
          <w:ilvl w:val="0"/>
          <w:numId w:val="10"/>
        </w:numPr>
        <w:spacing w:after="0" w:line="360" w:lineRule="auto"/>
        <w:jc w:val="both"/>
        <w:rPr>
          <w:rFonts w:ascii="Arial" w:hAnsi="Arial" w:cs="Arial"/>
          <w:sz w:val="24"/>
          <w:szCs w:val="24"/>
          <w:lang w:val="fr-FR"/>
        </w:rPr>
      </w:pPr>
      <w:r w:rsidRPr="00C056BF">
        <w:rPr>
          <w:rFonts w:ascii="Arial" w:hAnsi="Arial" w:cs="Arial"/>
          <w:sz w:val="24"/>
          <w:szCs w:val="24"/>
          <w:lang w:val="fr-FR"/>
        </w:rPr>
        <w:t xml:space="preserve">Pièce d’identité du consultant </w:t>
      </w:r>
      <w:r w:rsidR="00E9752C" w:rsidRPr="00C056BF">
        <w:rPr>
          <w:rFonts w:ascii="Arial" w:hAnsi="Arial" w:cs="Arial"/>
          <w:sz w:val="24"/>
          <w:szCs w:val="24"/>
          <w:lang w:val="fr-FR"/>
        </w:rPr>
        <w:t>principal ;</w:t>
      </w:r>
      <w:r w:rsidRPr="00C056BF">
        <w:rPr>
          <w:rFonts w:ascii="Arial" w:hAnsi="Arial" w:cs="Arial"/>
          <w:sz w:val="24"/>
          <w:szCs w:val="24"/>
          <w:lang w:val="fr-FR"/>
        </w:rPr>
        <w:t xml:space="preserve">  </w:t>
      </w:r>
    </w:p>
    <w:p w14:paraId="0A3A7073" w14:textId="76F986B6" w:rsidR="00583450" w:rsidRPr="00C135AA" w:rsidRDefault="00583450" w:rsidP="00583450">
      <w:pPr>
        <w:spacing w:after="0" w:line="360" w:lineRule="auto"/>
        <w:jc w:val="both"/>
        <w:rPr>
          <w:rFonts w:ascii="Arial" w:hAnsi="Arial" w:cs="Arial"/>
          <w:b/>
          <w:bCs/>
          <w:sz w:val="24"/>
          <w:szCs w:val="24"/>
          <w:lang w:val="fr-FR"/>
        </w:rPr>
      </w:pPr>
      <w:r w:rsidRPr="00C135AA">
        <w:rPr>
          <w:rFonts w:ascii="Arial" w:hAnsi="Arial" w:cs="Arial"/>
          <w:b/>
          <w:bCs/>
          <w:sz w:val="24"/>
          <w:szCs w:val="24"/>
          <w:lang w:val="fr-FR"/>
        </w:rPr>
        <w:t xml:space="preserve">Offre financière : </w:t>
      </w:r>
    </w:p>
    <w:p w14:paraId="3B236F55" w14:textId="0B250338" w:rsidR="00583450" w:rsidRPr="00583450" w:rsidRDefault="00583450" w:rsidP="00583450">
      <w:pPr>
        <w:spacing w:after="0" w:line="360" w:lineRule="auto"/>
        <w:jc w:val="both"/>
        <w:rPr>
          <w:rFonts w:ascii="Arial" w:hAnsi="Arial" w:cs="Arial"/>
          <w:sz w:val="24"/>
          <w:szCs w:val="24"/>
          <w:lang w:val="fr-FR"/>
        </w:rPr>
      </w:pPr>
      <w:r w:rsidRPr="00583450">
        <w:rPr>
          <w:rFonts w:ascii="Arial" w:hAnsi="Arial" w:cs="Arial"/>
          <w:sz w:val="24"/>
          <w:szCs w:val="24"/>
          <w:lang w:val="fr-FR"/>
        </w:rPr>
        <w:t>Un fichier détaillant toutes les dépenses que l</w:t>
      </w:r>
      <w:r>
        <w:rPr>
          <w:rFonts w:ascii="Arial" w:hAnsi="Arial" w:cs="Arial"/>
          <w:sz w:val="24"/>
          <w:szCs w:val="24"/>
          <w:lang w:val="fr-FR"/>
        </w:rPr>
        <w:t xml:space="preserve">e </w:t>
      </w:r>
      <w:r w:rsidRPr="00583450">
        <w:rPr>
          <w:rFonts w:ascii="Arial" w:hAnsi="Arial" w:cs="Arial"/>
          <w:sz w:val="24"/>
          <w:szCs w:val="24"/>
          <w:lang w:val="fr-FR"/>
        </w:rPr>
        <w:t xml:space="preserve">consultant principal s’attend à engager pendant la période de </w:t>
      </w:r>
      <w:r w:rsidR="00BF6F66" w:rsidRPr="00583450">
        <w:rPr>
          <w:rFonts w:ascii="Arial" w:hAnsi="Arial" w:cs="Arial"/>
          <w:sz w:val="24"/>
          <w:szCs w:val="24"/>
          <w:lang w:val="fr-FR"/>
        </w:rPr>
        <w:t>l’étude.</w:t>
      </w:r>
    </w:p>
    <w:p w14:paraId="14CE5227" w14:textId="77777777" w:rsidR="00807633" w:rsidRPr="00E6601D" w:rsidRDefault="00807633" w:rsidP="006A47AB">
      <w:pPr>
        <w:spacing w:after="0" w:line="360" w:lineRule="auto"/>
        <w:rPr>
          <w:rFonts w:ascii="Arial" w:hAnsi="Arial" w:cs="Arial"/>
          <w:sz w:val="24"/>
          <w:szCs w:val="24"/>
          <w:lang w:val="fr-FR"/>
        </w:rPr>
      </w:pPr>
    </w:p>
    <w:sectPr w:rsidR="00807633" w:rsidRPr="00E6601D" w:rsidSect="001E56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E9E07" w14:textId="77777777" w:rsidR="00717B15" w:rsidRDefault="00717B15" w:rsidP="00606CAB">
      <w:pPr>
        <w:spacing w:after="0" w:line="240" w:lineRule="auto"/>
      </w:pPr>
      <w:r>
        <w:separator/>
      </w:r>
    </w:p>
  </w:endnote>
  <w:endnote w:type="continuationSeparator" w:id="0">
    <w:p w14:paraId="6A393753" w14:textId="77777777" w:rsidR="00717B15" w:rsidRDefault="00717B15" w:rsidP="0060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15D8A" w14:textId="77777777" w:rsidR="00717B15" w:rsidRDefault="00717B15" w:rsidP="00606CAB">
      <w:pPr>
        <w:spacing w:after="0" w:line="240" w:lineRule="auto"/>
      </w:pPr>
      <w:r>
        <w:separator/>
      </w:r>
    </w:p>
  </w:footnote>
  <w:footnote w:type="continuationSeparator" w:id="0">
    <w:p w14:paraId="6A532BCE" w14:textId="77777777" w:rsidR="00717B15" w:rsidRDefault="00717B15" w:rsidP="0060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8ADD5" w14:textId="04104C0A" w:rsidR="00606CAB" w:rsidRDefault="00144ED8" w:rsidP="00606CAB">
    <w:pPr>
      <w:pStyle w:val="Header"/>
    </w:pPr>
    <w:r>
      <w:rPr>
        <w:noProof/>
      </w:rPr>
      <w:drawing>
        <wp:anchor distT="0" distB="0" distL="114300" distR="114300" simplePos="0" relativeHeight="251660288" behindDoc="0" locked="0" layoutInCell="1" allowOverlap="1" wp14:anchorId="4EA4B53D" wp14:editId="7D9A6F10">
          <wp:simplePos x="0" y="0"/>
          <wp:positionH relativeFrom="column">
            <wp:posOffset>3305175</wp:posOffset>
          </wp:positionH>
          <wp:positionV relativeFrom="paragraph">
            <wp:posOffset>9525</wp:posOffset>
          </wp:positionV>
          <wp:extent cx="929005" cy="942975"/>
          <wp:effectExtent l="0" t="0" r="4445" b="9525"/>
          <wp:wrapNone/>
          <wp:docPr id="9763584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9429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1923F66" wp14:editId="6536938C">
          <wp:simplePos x="0" y="0"/>
          <wp:positionH relativeFrom="column">
            <wp:posOffset>1838325</wp:posOffset>
          </wp:positionH>
          <wp:positionV relativeFrom="paragraph">
            <wp:posOffset>9525</wp:posOffset>
          </wp:positionV>
          <wp:extent cx="771525" cy="771525"/>
          <wp:effectExtent l="0" t="0" r="9525" b="9525"/>
          <wp:wrapNone/>
          <wp:docPr id="1890886597" name="Picture 3" descr="A circular emblem with a palm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86597" name="Picture 3" descr="A circular emblem with a palm tree and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D2BAF61" wp14:editId="60918345">
          <wp:simplePos x="0" y="0"/>
          <wp:positionH relativeFrom="column">
            <wp:posOffset>4752975</wp:posOffset>
          </wp:positionH>
          <wp:positionV relativeFrom="paragraph">
            <wp:posOffset>114300</wp:posOffset>
          </wp:positionV>
          <wp:extent cx="1392410" cy="767080"/>
          <wp:effectExtent l="0" t="0" r="0" b="0"/>
          <wp:wrapNone/>
          <wp:docPr id="1972053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241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1A9A20" wp14:editId="1DD40FF4">
          <wp:extent cx="1389219" cy="781050"/>
          <wp:effectExtent l="0" t="0" r="1905" b="0"/>
          <wp:docPr id="906591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049" cy="786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D29D2"/>
    <w:multiLevelType w:val="hybridMultilevel"/>
    <w:tmpl w:val="B4A23218"/>
    <w:lvl w:ilvl="0" w:tplc="0409000F">
      <w:start w:val="1"/>
      <w:numFmt w:val="decimal"/>
      <w:lvlText w:val="%1."/>
      <w:lvlJc w:val="left"/>
      <w:pPr>
        <w:ind w:left="720" w:hanging="360"/>
      </w:pPr>
    </w:lvl>
    <w:lvl w:ilvl="1" w:tplc="1C5A186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DD6"/>
    <w:multiLevelType w:val="hybridMultilevel"/>
    <w:tmpl w:val="BB1815FA"/>
    <w:lvl w:ilvl="0" w:tplc="BED2EE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B1FE0"/>
    <w:multiLevelType w:val="hybridMultilevel"/>
    <w:tmpl w:val="549C53E4"/>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4783869"/>
    <w:multiLevelType w:val="multilevel"/>
    <w:tmpl w:val="AFF26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E628E"/>
    <w:multiLevelType w:val="hybridMultilevel"/>
    <w:tmpl w:val="857086F4"/>
    <w:lvl w:ilvl="0" w:tplc="008EA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025E8"/>
    <w:multiLevelType w:val="hybridMultilevel"/>
    <w:tmpl w:val="E1A4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9D7CE9"/>
    <w:multiLevelType w:val="hybridMultilevel"/>
    <w:tmpl w:val="07E6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65AFA"/>
    <w:multiLevelType w:val="hybridMultilevel"/>
    <w:tmpl w:val="B95688A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5EE260A2"/>
    <w:multiLevelType w:val="hybridMultilevel"/>
    <w:tmpl w:val="07E66394"/>
    <w:lvl w:ilvl="0" w:tplc="FFFFFFFF">
      <w:start w:val="1"/>
      <w:numFmt w:val="decimal"/>
      <w:lvlText w:val="%1."/>
      <w:lvlJc w:val="left"/>
      <w:pPr>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246128"/>
    <w:multiLevelType w:val="hybridMultilevel"/>
    <w:tmpl w:val="5CBE662E"/>
    <w:lvl w:ilvl="0" w:tplc="BED2EE5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491397"/>
    <w:multiLevelType w:val="multilevel"/>
    <w:tmpl w:val="95AEA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44131"/>
    <w:multiLevelType w:val="multilevel"/>
    <w:tmpl w:val="4EAED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C6E02"/>
    <w:multiLevelType w:val="multilevel"/>
    <w:tmpl w:val="15FA8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966333">
    <w:abstractNumId w:val="12"/>
  </w:num>
  <w:num w:numId="2" w16cid:durableId="1854568495">
    <w:abstractNumId w:val="3"/>
  </w:num>
  <w:num w:numId="3" w16cid:durableId="1030255319">
    <w:abstractNumId w:val="11"/>
  </w:num>
  <w:num w:numId="4" w16cid:durableId="1544291532">
    <w:abstractNumId w:val="10"/>
  </w:num>
  <w:num w:numId="5" w16cid:durableId="70934971">
    <w:abstractNumId w:val="4"/>
  </w:num>
  <w:num w:numId="6" w16cid:durableId="1646544684">
    <w:abstractNumId w:val="1"/>
  </w:num>
  <w:num w:numId="7" w16cid:durableId="515536585">
    <w:abstractNumId w:val="6"/>
  </w:num>
  <w:num w:numId="8" w16cid:durableId="2012247212">
    <w:abstractNumId w:val="9"/>
  </w:num>
  <w:num w:numId="9" w16cid:durableId="1926761433">
    <w:abstractNumId w:val="8"/>
  </w:num>
  <w:num w:numId="10" w16cid:durableId="955019651">
    <w:abstractNumId w:val="0"/>
  </w:num>
  <w:num w:numId="11" w16cid:durableId="423065522">
    <w:abstractNumId w:val="5"/>
  </w:num>
  <w:num w:numId="12" w16cid:durableId="47999392">
    <w:abstractNumId w:val="7"/>
  </w:num>
  <w:num w:numId="13" w16cid:durableId="421218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BE"/>
    <w:rsid w:val="000409D1"/>
    <w:rsid w:val="00053EC2"/>
    <w:rsid w:val="00074194"/>
    <w:rsid w:val="000A14F3"/>
    <w:rsid w:val="000B25E3"/>
    <w:rsid w:val="000C10AB"/>
    <w:rsid w:val="000D274E"/>
    <w:rsid w:val="00144ED8"/>
    <w:rsid w:val="0015253A"/>
    <w:rsid w:val="00152DAA"/>
    <w:rsid w:val="001C0661"/>
    <w:rsid w:val="001C281D"/>
    <w:rsid w:val="001E42B2"/>
    <w:rsid w:val="001E56BE"/>
    <w:rsid w:val="001F28CB"/>
    <w:rsid w:val="00204738"/>
    <w:rsid w:val="00206C1F"/>
    <w:rsid w:val="002149C7"/>
    <w:rsid w:val="002264F6"/>
    <w:rsid w:val="0023491A"/>
    <w:rsid w:val="002363A3"/>
    <w:rsid w:val="00243DF2"/>
    <w:rsid w:val="00245015"/>
    <w:rsid w:val="0024579C"/>
    <w:rsid w:val="00285FC4"/>
    <w:rsid w:val="00291AF2"/>
    <w:rsid w:val="002A7A99"/>
    <w:rsid w:val="002B4E1F"/>
    <w:rsid w:val="002C05DA"/>
    <w:rsid w:val="002E1FB7"/>
    <w:rsid w:val="002E4CB0"/>
    <w:rsid w:val="002E7A83"/>
    <w:rsid w:val="002F653F"/>
    <w:rsid w:val="00302AF8"/>
    <w:rsid w:val="003B4F81"/>
    <w:rsid w:val="003E01B0"/>
    <w:rsid w:val="003F163B"/>
    <w:rsid w:val="004040C3"/>
    <w:rsid w:val="004810F6"/>
    <w:rsid w:val="0049464D"/>
    <w:rsid w:val="004968B1"/>
    <w:rsid w:val="004C4839"/>
    <w:rsid w:val="004D00A8"/>
    <w:rsid w:val="004D759F"/>
    <w:rsid w:val="004F29E7"/>
    <w:rsid w:val="004F2ECB"/>
    <w:rsid w:val="005061E8"/>
    <w:rsid w:val="005071EB"/>
    <w:rsid w:val="0052117E"/>
    <w:rsid w:val="005254DC"/>
    <w:rsid w:val="00535AD8"/>
    <w:rsid w:val="00555323"/>
    <w:rsid w:val="005569B6"/>
    <w:rsid w:val="00583450"/>
    <w:rsid w:val="00587968"/>
    <w:rsid w:val="005A1B76"/>
    <w:rsid w:val="00600AF4"/>
    <w:rsid w:val="00606CAB"/>
    <w:rsid w:val="00627CDA"/>
    <w:rsid w:val="00630743"/>
    <w:rsid w:val="00643436"/>
    <w:rsid w:val="00643782"/>
    <w:rsid w:val="00645AA0"/>
    <w:rsid w:val="00681339"/>
    <w:rsid w:val="0068203E"/>
    <w:rsid w:val="006A47AB"/>
    <w:rsid w:val="006C0F75"/>
    <w:rsid w:val="006D6A64"/>
    <w:rsid w:val="006D7065"/>
    <w:rsid w:val="00701790"/>
    <w:rsid w:val="00717B15"/>
    <w:rsid w:val="00731F06"/>
    <w:rsid w:val="0074114C"/>
    <w:rsid w:val="007818F5"/>
    <w:rsid w:val="00782CFA"/>
    <w:rsid w:val="0079425D"/>
    <w:rsid w:val="007D05B3"/>
    <w:rsid w:val="007D2832"/>
    <w:rsid w:val="007D42F2"/>
    <w:rsid w:val="007E2C33"/>
    <w:rsid w:val="00804945"/>
    <w:rsid w:val="00807633"/>
    <w:rsid w:val="00816083"/>
    <w:rsid w:val="00816765"/>
    <w:rsid w:val="008367E1"/>
    <w:rsid w:val="00862461"/>
    <w:rsid w:val="00865D96"/>
    <w:rsid w:val="00876F37"/>
    <w:rsid w:val="008A7DB2"/>
    <w:rsid w:val="008C28E4"/>
    <w:rsid w:val="00905722"/>
    <w:rsid w:val="0092214B"/>
    <w:rsid w:val="00930422"/>
    <w:rsid w:val="009373AC"/>
    <w:rsid w:val="00945EC2"/>
    <w:rsid w:val="009675D8"/>
    <w:rsid w:val="009D7B0B"/>
    <w:rsid w:val="009E417A"/>
    <w:rsid w:val="00A24896"/>
    <w:rsid w:val="00A518BF"/>
    <w:rsid w:val="00A56DDB"/>
    <w:rsid w:val="00A93A14"/>
    <w:rsid w:val="00AA040B"/>
    <w:rsid w:val="00AF2B19"/>
    <w:rsid w:val="00AF5BE9"/>
    <w:rsid w:val="00B25F36"/>
    <w:rsid w:val="00B45558"/>
    <w:rsid w:val="00B97D11"/>
    <w:rsid w:val="00BA1017"/>
    <w:rsid w:val="00BB66F0"/>
    <w:rsid w:val="00BC1583"/>
    <w:rsid w:val="00BD6C11"/>
    <w:rsid w:val="00BD782A"/>
    <w:rsid w:val="00BE77F7"/>
    <w:rsid w:val="00BF6F66"/>
    <w:rsid w:val="00C0052A"/>
    <w:rsid w:val="00C056BF"/>
    <w:rsid w:val="00C135AA"/>
    <w:rsid w:val="00C20615"/>
    <w:rsid w:val="00C3703B"/>
    <w:rsid w:val="00C50E74"/>
    <w:rsid w:val="00C60B3A"/>
    <w:rsid w:val="00C825A8"/>
    <w:rsid w:val="00C92071"/>
    <w:rsid w:val="00CC24CF"/>
    <w:rsid w:val="00CC4D46"/>
    <w:rsid w:val="00CF4331"/>
    <w:rsid w:val="00D04596"/>
    <w:rsid w:val="00D06D4F"/>
    <w:rsid w:val="00D35CF7"/>
    <w:rsid w:val="00D45DA9"/>
    <w:rsid w:val="00D51C19"/>
    <w:rsid w:val="00D53F01"/>
    <w:rsid w:val="00D55F93"/>
    <w:rsid w:val="00D7697B"/>
    <w:rsid w:val="00D81BE8"/>
    <w:rsid w:val="00DA18D4"/>
    <w:rsid w:val="00DA3FEB"/>
    <w:rsid w:val="00DA4755"/>
    <w:rsid w:val="00DB252E"/>
    <w:rsid w:val="00DD0901"/>
    <w:rsid w:val="00DD79B4"/>
    <w:rsid w:val="00DF3431"/>
    <w:rsid w:val="00E0288F"/>
    <w:rsid w:val="00E072D5"/>
    <w:rsid w:val="00E4713F"/>
    <w:rsid w:val="00E55701"/>
    <w:rsid w:val="00E6075D"/>
    <w:rsid w:val="00E6601D"/>
    <w:rsid w:val="00E9752C"/>
    <w:rsid w:val="00EA0222"/>
    <w:rsid w:val="00EA14CF"/>
    <w:rsid w:val="00EB5434"/>
    <w:rsid w:val="00EF6325"/>
    <w:rsid w:val="00F007C2"/>
    <w:rsid w:val="00F061DA"/>
    <w:rsid w:val="00F17386"/>
    <w:rsid w:val="00F204C2"/>
    <w:rsid w:val="00F46382"/>
    <w:rsid w:val="00F774C5"/>
    <w:rsid w:val="00F91869"/>
    <w:rsid w:val="00F93AF0"/>
    <w:rsid w:val="00F96A5D"/>
    <w:rsid w:val="00FA2119"/>
    <w:rsid w:val="00FC4DF5"/>
    <w:rsid w:val="00FD7501"/>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9EB7"/>
  <w15:chartTrackingRefBased/>
  <w15:docId w15:val="{3E9CFA59-6391-4397-AAFF-F00278FE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6B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E56B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56B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E56B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E56B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E56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56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56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56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6B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E56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E56B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E56B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E56B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E56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56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56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56BE"/>
    <w:rPr>
      <w:rFonts w:eastAsiaTheme="majorEastAsia" w:cstheme="majorBidi"/>
      <w:color w:val="272727" w:themeColor="text1" w:themeTint="D8"/>
    </w:rPr>
  </w:style>
  <w:style w:type="paragraph" w:styleId="Title">
    <w:name w:val="Title"/>
    <w:basedOn w:val="Normal"/>
    <w:next w:val="Normal"/>
    <w:link w:val="TitleChar"/>
    <w:uiPriority w:val="10"/>
    <w:qFormat/>
    <w:rsid w:val="001E56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6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56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56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56BE"/>
    <w:pPr>
      <w:spacing w:before="160"/>
      <w:jc w:val="center"/>
    </w:pPr>
    <w:rPr>
      <w:i/>
      <w:iCs/>
      <w:color w:val="404040" w:themeColor="text1" w:themeTint="BF"/>
    </w:rPr>
  </w:style>
  <w:style w:type="character" w:customStyle="1" w:styleId="QuoteChar">
    <w:name w:val="Quote Char"/>
    <w:basedOn w:val="DefaultParagraphFont"/>
    <w:link w:val="Quote"/>
    <w:uiPriority w:val="29"/>
    <w:rsid w:val="001E56BE"/>
    <w:rPr>
      <w:i/>
      <w:iCs/>
      <w:color w:val="404040" w:themeColor="text1" w:themeTint="BF"/>
    </w:rPr>
  </w:style>
  <w:style w:type="paragraph" w:styleId="ListParagraph">
    <w:name w:val="List Paragraph"/>
    <w:basedOn w:val="Normal"/>
    <w:uiPriority w:val="34"/>
    <w:qFormat/>
    <w:rsid w:val="001E56BE"/>
    <w:pPr>
      <w:ind w:left="720"/>
      <w:contextualSpacing/>
    </w:pPr>
  </w:style>
  <w:style w:type="character" w:styleId="IntenseEmphasis">
    <w:name w:val="Intense Emphasis"/>
    <w:basedOn w:val="DefaultParagraphFont"/>
    <w:uiPriority w:val="21"/>
    <w:qFormat/>
    <w:rsid w:val="001E56BE"/>
    <w:rPr>
      <w:i/>
      <w:iCs/>
      <w:color w:val="2F5496" w:themeColor="accent1" w:themeShade="BF"/>
    </w:rPr>
  </w:style>
  <w:style w:type="paragraph" w:styleId="IntenseQuote">
    <w:name w:val="Intense Quote"/>
    <w:basedOn w:val="Normal"/>
    <w:next w:val="Normal"/>
    <w:link w:val="IntenseQuoteChar"/>
    <w:uiPriority w:val="30"/>
    <w:qFormat/>
    <w:rsid w:val="001E56B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E56BE"/>
    <w:rPr>
      <w:i/>
      <w:iCs/>
      <w:color w:val="2F5496" w:themeColor="accent1" w:themeShade="BF"/>
    </w:rPr>
  </w:style>
  <w:style w:type="character" w:styleId="IntenseReference">
    <w:name w:val="Intense Reference"/>
    <w:basedOn w:val="DefaultParagraphFont"/>
    <w:uiPriority w:val="32"/>
    <w:qFormat/>
    <w:rsid w:val="001E56BE"/>
    <w:rPr>
      <w:b/>
      <w:bCs/>
      <w:smallCaps/>
      <w:color w:val="2F5496" w:themeColor="accent1" w:themeShade="BF"/>
      <w:spacing w:val="5"/>
    </w:rPr>
  </w:style>
  <w:style w:type="paragraph" w:customStyle="1" w:styleId="Default">
    <w:name w:val="Default"/>
    <w:rsid w:val="00945EC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Spacing">
    <w:name w:val="No Spacing"/>
    <w:uiPriority w:val="1"/>
    <w:qFormat/>
    <w:rsid w:val="005A1B76"/>
    <w:pPr>
      <w:spacing w:after="0" w:line="240" w:lineRule="auto"/>
      <w:ind w:left="2448" w:hanging="2448"/>
      <w:jc w:val="both"/>
    </w:pPr>
  </w:style>
  <w:style w:type="table" w:styleId="TableGridLight">
    <w:name w:val="Grid Table Light"/>
    <w:basedOn w:val="TableNormal"/>
    <w:uiPriority w:val="40"/>
    <w:rsid w:val="005A1B76"/>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AB"/>
  </w:style>
  <w:style w:type="paragraph" w:styleId="Footer">
    <w:name w:val="footer"/>
    <w:basedOn w:val="Normal"/>
    <w:link w:val="FooterChar"/>
    <w:uiPriority w:val="99"/>
    <w:unhideWhenUsed/>
    <w:rsid w:val="0060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AB"/>
  </w:style>
  <w:style w:type="character" w:styleId="Hyperlink">
    <w:name w:val="Hyperlink"/>
    <w:basedOn w:val="DefaultParagraphFont"/>
    <w:uiPriority w:val="99"/>
    <w:unhideWhenUsed/>
    <w:rsid w:val="00DA4755"/>
    <w:rPr>
      <w:color w:val="0563C1" w:themeColor="hyperlink"/>
      <w:u w:val="single"/>
    </w:rPr>
  </w:style>
  <w:style w:type="character" w:styleId="UnresolvedMention">
    <w:name w:val="Unresolved Mention"/>
    <w:basedOn w:val="DefaultParagraphFont"/>
    <w:uiPriority w:val="99"/>
    <w:semiHidden/>
    <w:unhideWhenUsed/>
    <w:rsid w:val="00DA4755"/>
    <w:rPr>
      <w:color w:val="605E5C"/>
      <w:shd w:val="clear" w:color="auto" w:fill="E1DFDD"/>
    </w:rPr>
  </w:style>
  <w:style w:type="paragraph" w:styleId="Revision">
    <w:name w:val="Revision"/>
    <w:hidden/>
    <w:uiPriority w:val="99"/>
    <w:semiHidden/>
    <w:rsid w:val="00816765"/>
    <w:pPr>
      <w:spacing w:after="0" w:line="240" w:lineRule="auto"/>
    </w:pPr>
  </w:style>
  <w:style w:type="character" w:styleId="CommentReference">
    <w:name w:val="annotation reference"/>
    <w:basedOn w:val="DefaultParagraphFont"/>
    <w:uiPriority w:val="99"/>
    <w:semiHidden/>
    <w:unhideWhenUsed/>
    <w:rsid w:val="00F061DA"/>
    <w:rPr>
      <w:sz w:val="16"/>
      <w:szCs w:val="16"/>
    </w:rPr>
  </w:style>
  <w:style w:type="paragraph" w:styleId="CommentText">
    <w:name w:val="annotation text"/>
    <w:basedOn w:val="Normal"/>
    <w:link w:val="CommentTextChar"/>
    <w:uiPriority w:val="99"/>
    <w:unhideWhenUsed/>
    <w:rsid w:val="00F061DA"/>
    <w:pPr>
      <w:spacing w:line="240" w:lineRule="auto"/>
    </w:pPr>
    <w:rPr>
      <w:sz w:val="20"/>
      <w:szCs w:val="20"/>
    </w:rPr>
  </w:style>
  <w:style w:type="character" w:customStyle="1" w:styleId="CommentTextChar">
    <w:name w:val="Comment Text Char"/>
    <w:basedOn w:val="DefaultParagraphFont"/>
    <w:link w:val="CommentText"/>
    <w:uiPriority w:val="99"/>
    <w:rsid w:val="00F061DA"/>
    <w:rPr>
      <w:sz w:val="20"/>
      <w:szCs w:val="20"/>
    </w:rPr>
  </w:style>
  <w:style w:type="paragraph" w:styleId="CommentSubject">
    <w:name w:val="annotation subject"/>
    <w:basedOn w:val="CommentText"/>
    <w:next w:val="CommentText"/>
    <w:link w:val="CommentSubjectChar"/>
    <w:uiPriority w:val="99"/>
    <w:semiHidden/>
    <w:unhideWhenUsed/>
    <w:rsid w:val="00F061DA"/>
    <w:rPr>
      <w:b/>
      <w:bCs/>
    </w:rPr>
  </w:style>
  <w:style w:type="character" w:customStyle="1" w:styleId="CommentSubjectChar">
    <w:name w:val="Comment Subject Char"/>
    <w:basedOn w:val="CommentTextChar"/>
    <w:link w:val="CommentSubject"/>
    <w:uiPriority w:val="99"/>
    <w:semiHidden/>
    <w:rsid w:val="00F06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995363">
      <w:bodyDiv w:val="1"/>
      <w:marLeft w:val="0"/>
      <w:marRight w:val="0"/>
      <w:marTop w:val="0"/>
      <w:marBottom w:val="0"/>
      <w:divBdr>
        <w:top w:val="none" w:sz="0" w:space="0" w:color="auto"/>
        <w:left w:val="none" w:sz="0" w:space="0" w:color="auto"/>
        <w:bottom w:val="none" w:sz="0" w:space="0" w:color="auto"/>
        <w:right w:val="none" w:sz="0" w:space="0" w:color="auto"/>
      </w:divBdr>
    </w:div>
    <w:div w:id="588199178">
      <w:bodyDiv w:val="1"/>
      <w:marLeft w:val="0"/>
      <w:marRight w:val="0"/>
      <w:marTop w:val="0"/>
      <w:marBottom w:val="0"/>
      <w:divBdr>
        <w:top w:val="none" w:sz="0" w:space="0" w:color="auto"/>
        <w:left w:val="none" w:sz="0" w:space="0" w:color="auto"/>
        <w:bottom w:val="none" w:sz="0" w:space="0" w:color="auto"/>
        <w:right w:val="none" w:sz="0" w:space="0" w:color="auto"/>
      </w:divBdr>
    </w:div>
    <w:div w:id="816917736">
      <w:bodyDiv w:val="1"/>
      <w:marLeft w:val="0"/>
      <w:marRight w:val="0"/>
      <w:marTop w:val="0"/>
      <w:marBottom w:val="0"/>
      <w:divBdr>
        <w:top w:val="none" w:sz="0" w:space="0" w:color="auto"/>
        <w:left w:val="none" w:sz="0" w:space="0" w:color="auto"/>
        <w:bottom w:val="none" w:sz="0" w:space="0" w:color="auto"/>
        <w:right w:val="none" w:sz="0" w:space="0" w:color="auto"/>
      </w:divBdr>
    </w:div>
    <w:div w:id="893155833">
      <w:bodyDiv w:val="1"/>
      <w:marLeft w:val="0"/>
      <w:marRight w:val="0"/>
      <w:marTop w:val="0"/>
      <w:marBottom w:val="0"/>
      <w:divBdr>
        <w:top w:val="none" w:sz="0" w:space="0" w:color="auto"/>
        <w:left w:val="none" w:sz="0" w:space="0" w:color="auto"/>
        <w:bottom w:val="none" w:sz="0" w:space="0" w:color="auto"/>
        <w:right w:val="none" w:sz="0" w:space="0" w:color="auto"/>
      </w:divBdr>
    </w:div>
    <w:div w:id="1245451180">
      <w:bodyDiv w:val="1"/>
      <w:marLeft w:val="0"/>
      <w:marRight w:val="0"/>
      <w:marTop w:val="0"/>
      <w:marBottom w:val="0"/>
      <w:divBdr>
        <w:top w:val="none" w:sz="0" w:space="0" w:color="auto"/>
        <w:left w:val="none" w:sz="0" w:space="0" w:color="auto"/>
        <w:bottom w:val="none" w:sz="0" w:space="0" w:color="auto"/>
        <w:right w:val="none" w:sz="0" w:space="0" w:color="auto"/>
      </w:divBdr>
    </w:div>
    <w:div w:id="1484927645">
      <w:bodyDiv w:val="1"/>
      <w:marLeft w:val="0"/>
      <w:marRight w:val="0"/>
      <w:marTop w:val="0"/>
      <w:marBottom w:val="0"/>
      <w:divBdr>
        <w:top w:val="none" w:sz="0" w:space="0" w:color="auto"/>
        <w:left w:val="none" w:sz="0" w:space="0" w:color="auto"/>
        <w:bottom w:val="none" w:sz="0" w:space="0" w:color="auto"/>
        <w:right w:val="none" w:sz="0" w:space="0" w:color="auto"/>
      </w:divBdr>
    </w:div>
    <w:div w:id="1711567522">
      <w:bodyDiv w:val="1"/>
      <w:marLeft w:val="0"/>
      <w:marRight w:val="0"/>
      <w:marTop w:val="0"/>
      <w:marBottom w:val="0"/>
      <w:divBdr>
        <w:top w:val="none" w:sz="0" w:space="0" w:color="auto"/>
        <w:left w:val="none" w:sz="0" w:space="0" w:color="auto"/>
        <w:bottom w:val="none" w:sz="0" w:space="0" w:color="auto"/>
        <w:right w:val="none" w:sz="0" w:space="0" w:color="auto"/>
      </w:divBdr>
    </w:div>
    <w:div w:id="17203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office.hai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illep@asb-hait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97AC-9366-4197-8EC0-2FF1E22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1946</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Naromie Hilaire</dc:creator>
  <cp:keywords/>
  <dc:description/>
  <cp:lastModifiedBy>Wismy Fontin</cp:lastModifiedBy>
  <cp:revision>7</cp:revision>
  <dcterms:created xsi:type="dcterms:W3CDTF">2024-05-15T17:52:00Z</dcterms:created>
  <dcterms:modified xsi:type="dcterms:W3CDTF">2024-05-22T18:41:00Z</dcterms:modified>
</cp:coreProperties>
</file>