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619C3" w14:textId="77777777" w:rsidR="001138E0" w:rsidRPr="00B96D10" w:rsidRDefault="00B91EEC" w:rsidP="00CD4AF0">
      <w:pPr>
        <w:spacing w:after="0" w:line="360" w:lineRule="auto"/>
        <w:jc w:val="center"/>
        <w:rPr>
          <w:rFonts w:asciiTheme="majorBidi" w:hAnsiTheme="majorBidi" w:cstheme="majorBidi"/>
          <w:b/>
        </w:rPr>
      </w:pPr>
      <w:r w:rsidRPr="00B96D10">
        <w:rPr>
          <w:rFonts w:asciiTheme="majorBidi" w:hAnsiTheme="majorBidi" w:cstheme="majorBidi"/>
          <w:b/>
        </w:rPr>
        <w:t>Termes de référence</w:t>
      </w:r>
      <w:r w:rsidR="00737688" w:rsidRPr="00B96D10">
        <w:rPr>
          <w:rFonts w:asciiTheme="majorBidi" w:hAnsiTheme="majorBidi" w:cstheme="majorBidi"/>
          <w:b/>
        </w:rPr>
        <w:t xml:space="preserve"> (</w:t>
      </w:r>
      <w:r w:rsidR="00A20624" w:rsidRPr="00B96D10">
        <w:rPr>
          <w:rFonts w:asciiTheme="majorBidi" w:hAnsiTheme="majorBidi" w:cstheme="majorBidi"/>
          <w:b/>
        </w:rPr>
        <w:t>TDR)</w:t>
      </w:r>
      <w:r w:rsidR="001138E0" w:rsidRPr="00B96D10">
        <w:rPr>
          <w:rFonts w:asciiTheme="majorBidi" w:hAnsiTheme="majorBidi" w:cstheme="majorBidi"/>
          <w:b/>
        </w:rPr>
        <w:t xml:space="preserve"> </w:t>
      </w:r>
    </w:p>
    <w:p w14:paraId="2CEED2E4" w14:textId="5E68E33A" w:rsidR="00A20624" w:rsidRDefault="00C54D5D" w:rsidP="00CD4AF0">
      <w:pPr>
        <w:spacing w:after="0" w:line="360" w:lineRule="auto"/>
        <w:jc w:val="center"/>
        <w:rPr>
          <w:rFonts w:asciiTheme="majorBidi" w:hAnsiTheme="majorBidi" w:cstheme="majorBidi"/>
          <w:b/>
        </w:rPr>
      </w:pPr>
      <w:r w:rsidRPr="00B96D10">
        <w:rPr>
          <w:rFonts w:asciiTheme="majorBidi" w:hAnsiTheme="majorBidi" w:cstheme="majorBidi"/>
          <w:b/>
        </w:rPr>
        <w:t>Pour</w:t>
      </w:r>
      <w:r w:rsidR="001138E0" w:rsidRPr="00B96D10">
        <w:rPr>
          <w:rFonts w:asciiTheme="majorBidi" w:hAnsiTheme="majorBidi" w:cstheme="majorBidi"/>
          <w:b/>
        </w:rPr>
        <w:t xml:space="preserve"> le recrutement d’un consultant en méthodologie AVEC</w:t>
      </w:r>
      <w:r w:rsidR="00715898" w:rsidRPr="00B96D10">
        <w:rPr>
          <w:rFonts w:asciiTheme="majorBidi" w:hAnsiTheme="majorBidi" w:cstheme="majorBidi"/>
          <w:b/>
        </w:rPr>
        <w:t xml:space="preserve"> / </w:t>
      </w:r>
      <w:r w:rsidR="001138E0" w:rsidRPr="00B96D10">
        <w:rPr>
          <w:rFonts w:asciiTheme="majorBidi" w:hAnsiTheme="majorBidi" w:cstheme="majorBidi"/>
          <w:b/>
        </w:rPr>
        <w:t xml:space="preserve">VSLA </w:t>
      </w:r>
    </w:p>
    <w:p w14:paraId="78E21B02" w14:textId="77777777" w:rsidR="00B96D10" w:rsidRPr="00B96D10" w:rsidRDefault="00B96D10" w:rsidP="00CD4AF0">
      <w:pPr>
        <w:spacing w:after="0" w:line="360" w:lineRule="auto"/>
        <w:jc w:val="center"/>
        <w:rPr>
          <w:rFonts w:asciiTheme="majorBidi" w:hAnsiTheme="majorBidi" w:cstheme="majorBidi"/>
          <w:b/>
        </w:rPr>
      </w:pPr>
    </w:p>
    <w:p w14:paraId="5F429C7D" w14:textId="77777777" w:rsidR="005B2429" w:rsidRPr="00B96D10" w:rsidRDefault="00B80004" w:rsidP="00B96D10">
      <w:pPr>
        <w:pStyle w:val="ListParagraph"/>
        <w:numPr>
          <w:ilvl w:val="0"/>
          <w:numId w:val="13"/>
        </w:numPr>
        <w:spacing w:line="360" w:lineRule="auto"/>
        <w:jc w:val="both"/>
        <w:rPr>
          <w:rFonts w:asciiTheme="majorBidi" w:hAnsiTheme="majorBidi" w:cstheme="majorBidi"/>
          <w:b/>
          <w:color w:val="5B9BD5" w:themeColor="accent1"/>
        </w:rPr>
      </w:pPr>
      <w:r w:rsidRPr="00B96D10">
        <w:rPr>
          <w:rFonts w:asciiTheme="majorBidi" w:hAnsiTheme="majorBidi" w:cstheme="majorBidi"/>
          <w:b/>
          <w:color w:val="5B9BD5" w:themeColor="accent1"/>
        </w:rPr>
        <w:t>Contexte</w:t>
      </w:r>
    </w:p>
    <w:p w14:paraId="7BB9B548" w14:textId="212BC773" w:rsidR="00C727E7" w:rsidRPr="00B96D10" w:rsidRDefault="00C727E7" w:rsidP="00C727E7">
      <w:pPr>
        <w:spacing w:line="276" w:lineRule="auto"/>
        <w:contextualSpacing/>
        <w:jc w:val="both"/>
        <w:rPr>
          <w:rFonts w:asciiTheme="majorBidi" w:hAnsiTheme="majorBidi" w:cstheme="majorBidi"/>
        </w:rPr>
      </w:pPr>
      <w:r w:rsidRPr="00B96D10">
        <w:rPr>
          <w:rFonts w:asciiTheme="majorBidi" w:hAnsiTheme="majorBidi" w:cstheme="majorBidi"/>
        </w:rPr>
        <w:t>En Haïti, les femmes jouent un rôle primordial dans la gestion du foyer et sont impliquées dans la plupart des activités clés nécessaires à la croissance économique de la famille. Cependant, elles sont souvent confrontées à des désavantages sociaux, politiques et économiques par rapport à leurs homologues masculins, en raison de l'inégalité entre les sexes qui est ancrée dans la société.</w:t>
      </w:r>
    </w:p>
    <w:p w14:paraId="56179E81" w14:textId="56F2C9F2" w:rsidR="00167146" w:rsidRPr="00B96D10" w:rsidRDefault="00C727E7" w:rsidP="00B40E7F">
      <w:pPr>
        <w:spacing w:line="276" w:lineRule="auto"/>
        <w:contextualSpacing/>
        <w:jc w:val="both"/>
        <w:rPr>
          <w:rFonts w:asciiTheme="majorBidi" w:hAnsiTheme="majorBidi" w:cstheme="majorBidi"/>
        </w:rPr>
      </w:pPr>
      <w:r w:rsidRPr="00B96D10">
        <w:rPr>
          <w:rFonts w:asciiTheme="majorBidi" w:hAnsiTheme="majorBidi" w:cstheme="majorBidi"/>
        </w:rPr>
        <w:t>Malgré la sous-estimation de leur contribution économique, les femmes assurent la résilience de l'économie haïtienne à différents niveaux et jouent un rôle économique important en tant que productrices, commerçantes et parfois en tant qu'intermédiaires entre les producteurs locaux et les consommateurs, la plupart des femmes étant des "Madan Sara", c'est-à-dire des femmes travaillant dans le système de distribution du marché informel.</w:t>
      </w:r>
      <w:r w:rsidR="00D64DF8" w:rsidRPr="00B96D10">
        <w:rPr>
          <w:rFonts w:asciiTheme="majorBidi" w:hAnsiTheme="majorBidi" w:cstheme="majorBidi"/>
        </w:rPr>
        <w:t xml:space="preserve"> </w:t>
      </w:r>
      <w:r w:rsidR="007D1861" w:rsidRPr="00B96D10">
        <w:rPr>
          <w:rFonts w:asciiTheme="majorBidi" w:hAnsiTheme="majorBidi" w:cstheme="majorBidi"/>
        </w:rPr>
        <w:t xml:space="preserve">Les femmes restent très vulnérables à l'extrême pauvreté en raison de leur manque d'éducation et surtout d'éducation financière, ce qui les empêche de devenir autonomes, de faire fructifier leur épargne, de gérer des prêts qui leur permettraient </w:t>
      </w:r>
      <w:r w:rsidR="00EF791C" w:rsidRPr="00B96D10">
        <w:rPr>
          <w:rFonts w:asciiTheme="majorBidi" w:hAnsiTheme="majorBidi" w:cstheme="majorBidi"/>
        </w:rPr>
        <w:t>de faire croitre</w:t>
      </w:r>
      <w:r w:rsidR="00167146" w:rsidRPr="00B96D10">
        <w:rPr>
          <w:rFonts w:asciiTheme="majorBidi" w:hAnsiTheme="majorBidi" w:cstheme="majorBidi"/>
        </w:rPr>
        <w:t xml:space="preserve"> leurs activités économiques génératrices de revenu</w:t>
      </w:r>
      <w:r w:rsidR="00B0569C" w:rsidRPr="00B96D10">
        <w:rPr>
          <w:rFonts w:asciiTheme="majorBidi" w:hAnsiTheme="majorBidi" w:cstheme="majorBidi"/>
        </w:rPr>
        <w:t>s</w:t>
      </w:r>
      <w:r w:rsidR="007D1861" w:rsidRPr="00B96D10">
        <w:rPr>
          <w:rFonts w:asciiTheme="majorBidi" w:hAnsiTheme="majorBidi" w:cstheme="majorBidi"/>
        </w:rPr>
        <w:t xml:space="preserve">, </w:t>
      </w:r>
      <w:r w:rsidR="00791858" w:rsidRPr="00B96D10">
        <w:rPr>
          <w:rFonts w:asciiTheme="majorBidi" w:hAnsiTheme="majorBidi" w:cstheme="majorBidi"/>
        </w:rPr>
        <w:t xml:space="preserve">garantir </w:t>
      </w:r>
      <w:r w:rsidR="007D1861" w:rsidRPr="00B96D10">
        <w:rPr>
          <w:rFonts w:asciiTheme="majorBidi" w:hAnsiTheme="majorBidi" w:cstheme="majorBidi"/>
        </w:rPr>
        <w:t>leur bien-être et leur sécurité</w:t>
      </w:r>
      <w:r w:rsidR="00B0569C" w:rsidRPr="00B96D10">
        <w:rPr>
          <w:rFonts w:asciiTheme="majorBidi" w:hAnsiTheme="majorBidi" w:cstheme="majorBidi"/>
        </w:rPr>
        <w:t xml:space="preserve"> sociale</w:t>
      </w:r>
      <w:r w:rsidR="007D1861" w:rsidRPr="00B96D10">
        <w:rPr>
          <w:rFonts w:asciiTheme="majorBidi" w:hAnsiTheme="majorBidi" w:cstheme="majorBidi"/>
        </w:rPr>
        <w:t xml:space="preserve">. Sans </w:t>
      </w:r>
      <w:r w:rsidR="00342B95" w:rsidRPr="00B96D10">
        <w:rPr>
          <w:rFonts w:asciiTheme="majorBidi" w:hAnsiTheme="majorBidi" w:cstheme="majorBidi"/>
        </w:rPr>
        <w:t xml:space="preserve">des </w:t>
      </w:r>
      <w:r w:rsidR="007D1861" w:rsidRPr="00B96D10">
        <w:rPr>
          <w:rFonts w:asciiTheme="majorBidi" w:hAnsiTheme="majorBidi" w:cstheme="majorBidi"/>
        </w:rPr>
        <w:t xml:space="preserve">activités économiques viables, les femmes sont confrontées à des risques exacerbés de violence liée au sexe, car elles sont </w:t>
      </w:r>
      <w:r w:rsidR="00342B95" w:rsidRPr="00B96D10">
        <w:rPr>
          <w:rFonts w:asciiTheme="majorBidi" w:hAnsiTheme="majorBidi" w:cstheme="majorBidi"/>
        </w:rPr>
        <w:t>souvent</w:t>
      </w:r>
      <w:r w:rsidR="007D1861" w:rsidRPr="00B96D10">
        <w:rPr>
          <w:rFonts w:asciiTheme="majorBidi" w:hAnsiTheme="majorBidi" w:cstheme="majorBidi"/>
        </w:rPr>
        <w:t xml:space="preserve"> incapables d'augmenter leurs actifs, ce qui les empêche de se soustraire aux relations violentes avec leurs partenaires et d'autres membres de la famille susceptibles d'exercer des violences. Avec des réseaux sociaux plus solides, les femmes sont moins isolées et donc moins exposées aux risques de violence liée au sexe</w:t>
      </w:r>
      <w:r w:rsidR="00B40E7F" w:rsidRPr="00B96D10">
        <w:rPr>
          <w:rFonts w:asciiTheme="majorBidi" w:hAnsiTheme="majorBidi" w:cstheme="majorBidi"/>
        </w:rPr>
        <w:t>.</w:t>
      </w:r>
    </w:p>
    <w:p w14:paraId="464F2C3E" w14:textId="77777777" w:rsidR="002A46F9" w:rsidRPr="00B96D10" w:rsidRDefault="002A46F9" w:rsidP="00D64DF8">
      <w:pPr>
        <w:spacing w:line="276" w:lineRule="auto"/>
        <w:contextualSpacing/>
        <w:jc w:val="both"/>
        <w:rPr>
          <w:rFonts w:asciiTheme="majorBidi" w:hAnsiTheme="majorBidi" w:cstheme="majorBidi"/>
        </w:rPr>
      </w:pPr>
    </w:p>
    <w:p w14:paraId="2504D684" w14:textId="08CCEC5D" w:rsidR="00693B1C" w:rsidRDefault="00484E65" w:rsidP="009B0B33">
      <w:pPr>
        <w:spacing w:line="276" w:lineRule="auto"/>
        <w:contextualSpacing/>
        <w:jc w:val="both"/>
        <w:rPr>
          <w:rFonts w:asciiTheme="majorBidi" w:hAnsiTheme="majorBidi" w:cstheme="majorBidi"/>
        </w:rPr>
      </w:pPr>
      <w:r w:rsidRPr="00B96D10">
        <w:rPr>
          <w:rFonts w:asciiTheme="majorBidi" w:hAnsiTheme="majorBidi" w:cstheme="majorBidi"/>
        </w:rPr>
        <w:t xml:space="preserve">Selon des études distinctes menées par la Banque mondiale et ONU-Femmes dans la région du Sud, les femmes sont régulièrement victimes d'inégalités entre les sexes et de violences sexistes, ce qui aggrave leur manque d'accès aux opportunités économiques. La sensibilisation aux droits des femmes et aux services de protection est limitée et </w:t>
      </w:r>
      <w:r w:rsidR="009B0B33" w:rsidRPr="00B96D10">
        <w:rPr>
          <w:rFonts w:asciiTheme="majorBidi" w:hAnsiTheme="majorBidi" w:cstheme="majorBidi"/>
        </w:rPr>
        <w:t xml:space="preserve">le fait de parler de la violence liée au sexe est </w:t>
      </w:r>
      <w:r w:rsidR="009B0B33">
        <w:rPr>
          <w:rFonts w:asciiTheme="majorBidi" w:hAnsiTheme="majorBidi" w:cstheme="majorBidi"/>
        </w:rPr>
        <w:t xml:space="preserve">déjà </w:t>
      </w:r>
      <w:r w:rsidR="009B0B33" w:rsidRPr="00B96D10">
        <w:rPr>
          <w:rFonts w:asciiTheme="majorBidi" w:hAnsiTheme="majorBidi" w:cstheme="majorBidi"/>
        </w:rPr>
        <w:t>stigmatis</w:t>
      </w:r>
      <w:r w:rsidR="009B0B33">
        <w:rPr>
          <w:rFonts w:asciiTheme="majorBidi" w:hAnsiTheme="majorBidi" w:cstheme="majorBidi"/>
        </w:rPr>
        <w:t>ant</w:t>
      </w:r>
      <w:r w:rsidR="009B0B33" w:rsidRPr="00B96D10">
        <w:rPr>
          <w:rFonts w:asciiTheme="majorBidi" w:hAnsiTheme="majorBidi" w:cstheme="majorBidi"/>
        </w:rPr>
        <w:t>, tout comme les survivantes</w:t>
      </w:r>
      <w:r w:rsidR="009B0B33">
        <w:rPr>
          <w:rFonts w:asciiTheme="majorBidi" w:hAnsiTheme="majorBidi" w:cstheme="majorBidi"/>
        </w:rPr>
        <w:t xml:space="preserve"> victimes de Violence Basée sur le Genre (VBG)</w:t>
      </w:r>
      <w:r w:rsidR="009B0B33" w:rsidRPr="00B96D10">
        <w:rPr>
          <w:rFonts w:asciiTheme="majorBidi" w:hAnsiTheme="majorBidi" w:cstheme="majorBidi"/>
        </w:rPr>
        <w:t>.</w:t>
      </w:r>
    </w:p>
    <w:p w14:paraId="38944FC0" w14:textId="77777777" w:rsidR="009B0B33" w:rsidRPr="00B96D10" w:rsidRDefault="009B0B33" w:rsidP="009B0B33">
      <w:pPr>
        <w:spacing w:line="276" w:lineRule="auto"/>
        <w:contextualSpacing/>
        <w:jc w:val="both"/>
        <w:rPr>
          <w:rFonts w:asciiTheme="majorBidi" w:hAnsiTheme="majorBidi" w:cstheme="majorBidi"/>
        </w:rPr>
      </w:pPr>
    </w:p>
    <w:p w14:paraId="23D03886" w14:textId="6F0272A8" w:rsidR="00F2318D" w:rsidRDefault="007D562C" w:rsidP="00995BDF">
      <w:pPr>
        <w:spacing w:line="276" w:lineRule="auto"/>
        <w:contextualSpacing/>
        <w:jc w:val="both"/>
        <w:rPr>
          <w:rFonts w:asciiTheme="majorBidi" w:hAnsiTheme="majorBidi" w:cstheme="majorBidi"/>
        </w:rPr>
      </w:pPr>
      <w:r w:rsidRPr="00B96D10">
        <w:rPr>
          <w:rFonts w:asciiTheme="majorBidi" w:hAnsiTheme="majorBidi" w:cstheme="majorBidi"/>
        </w:rPr>
        <w:t>A travers un projet intitulé : « </w:t>
      </w:r>
      <w:r w:rsidRPr="00B96D10">
        <w:rPr>
          <w:rFonts w:asciiTheme="majorBidi" w:hAnsiTheme="majorBidi" w:cstheme="majorBidi"/>
          <w:b/>
          <w:bCs/>
        </w:rPr>
        <w:t>Autonomisation économique des femmes et réduction des risques de violence liée au sexe dans le sud d'Haïti</w:t>
      </w:r>
      <w:r w:rsidRPr="00B96D10">
        <w:rPr>
          <w:rFonts w:asciiTheme="majorBidi" w:hAnsiTheme="majorBidi" w:cstheme="majorBidi"/>
        </w:rPr>
        <w:t> »</w:t>
      </w:r>
      <w:r w:rsidR="00BF32A0" w:rsidRPr="00B96D10">
        <w:rPr>
          <w:rFonts w:asciiTheme="majorBidi" w:hAnsiTheme="majorBidi" w:cstheme="majorBidi"/>
        </w:rPr>
        <w:t xml:space="preserve">, </w:t>
      </w:r>
      <w:r w:rsidR="00484E65" w:rsidRPr="00B96D10">
        <w:rPr>
          <w:rFonts w:asciiTheme="majorBidi" w:hAnsiTheme="majorBidi" w:cstheme="majorBidi"/>
        </w:rPr>
        <w:t xml:space="preserve">CORE cherche à renforcer ou à créer des groupes de femmes dans cinq municipalités de la région sud du pays, ce qui renforcera les réseaux sociaux des femmes, l'accès à l'épargne et au capital pour leurs activités économiques, et servira de structure pour </w:t>
      </w:r>
      <w:r w:rsidR="00425012" w:rsidRPr="00B96D10">
        <w:rPr>
          <w:rFonts w:asciiTheme="majorBidi" w:hAnsiTheme="majorBidi" w:cstheme="majorBidi"/>
        </w:rPr>
        <w:t>la sensibilisation à la protection</w:t>
      </w:r>
      <w:r w:rsidR="00425012">
        <w:rPr>
          <w:rFonts w:asciiTheme="majorBidi" w:hAnsiTheme="majorBidi" w:cstheme="majorBidi"/>
        </w:rPr>
        <w:t xml:space="preserve"> des droits des femmes</w:t>
      </w:r>
      <w:r w:rsidR="00425012" w:rsidRPr="00B96D10">
        <w:rPr>
          <w:rFonts w:asciiTheme="majorBidi" w:hAnsiTheme="majorBidi" w:cstheme="majorBidi"/>
        </w:rPr>
        <w:t xml:space="preserve"> et </w:t>
      </w:r>
      <w:r w:rsidR="00425012">
        <w:rPr>
          <w:rFonts w:asciiTheme="majorBidi" w:hAnsiTheme="majorBidi" w:cstheme="majorBidi"/>
        </w:rPr>
        <w:t>en</w:t>
      </w:r>
      <w:r w:rsidR="00425012" w:rsidRPr="00B96D10">
        <w:rPr>
          <w:rFonts w:asciiTheme="majorBidi" w:hAnsiTheme="majorBidi" w:cstheme="majorBidi"/>
        </w:rPr>
        <w:t xml:space="preserve"> lien avec les services de protection</w:t>
      </w:r>
      <w:r w:rsidR="00425012">
        <w:rPr>
          <w:rFonts w:asciiTheme="majorBidi" w:hAnsiTheme="majorBidi" w:cstheme="majorBidi"/>
        </w:rPr>
        <w:t xml:space="preserve"> existant dans la chaine</w:t>
      </w:r>
      <w:r w:rsidR="00484E65" w:rsidRPr="00B96D10">
        <w:rPr>
          <w:rFonts w:asciiTheme="majorBidi" w:hAnsiTheme="majorBidi" w:cstheme="majorBidi"/>
        </w:rPr>
        <w:t>.</w:t>
      </w:r>
      <w:r w:rsidR="00943C86" w:rsidRPr="00B96D10">
        <w:rPr>
          <w:rFonts w:asciiTheme="majorBidi" w:hAnsiTheme="majorBidi" w:cstheme="majorBidi"/>
        </w:rPr>
        <w:t xml:space="preserve"> </w:t>
      </w:r>
      <w:r w:rsidR="00484E65" w:rsidRPr="00B96D10">
        <w:rPr>
          <w:rFonts w:asciiTheme="majorBidi" w:hAnsiTheme="majorBidi" w:cstheme="majorBidi"/>
        </w:rPr>
        <w:t xml:space="preserve">CORE </w:t>
      </w:r>
      <w:r w:rsidR="00943C86" w:rsidRPr="00B96D10">
        <w:rPr>
          <w:rFonts w:asciiTheme="majorBidi" w:hAnsiTheme="majorBidi" w:cstheme="majorBidi"/>
        </w:rPr>
        <w:t>se propose d’</w:t>
      </w:r>
      <w:r w:rsidR="00484E65" w:rsidRPr="00B96D10">
        <w:rPr>
          <w:rFonts w:asciiTheme="majorBidi" w:hAnsiTheme="majorBidi" w:cstheme="majorBidi"/>
        </w:rPr>
        <w:t>engager deux consultants</w:t>
      </w:r>
      <w:r w:rsidR="002B630E">
        <w:rPr>
          <w:rFonts w:asciiTheme="majorBidi" w:hAnsiTheme="majorBidi" w:cstheme="majorBidi"/>
        </w:rPr>
        <w:t xml:space="preserve"> (es)</w:t>
      </w:r>
      <w:r w:rsidR="00484E65" w:rsidRPr="00B96D10">
        <w:rPr>
          <w:rFonts w:asciiTheme="majorBidi" w:hAnsiTheme="majorBidi" w:cstheme="majorBidi"/>
        </w:rPr>
        <w:t xml:space="preserve"> spécialisés</w:t>
      </w:r>
      <w:r w:rsidR="002B630E">
        <w:rPr>
          <w:rFonts w:asciiTheme="majorBidi" w:hAnsiTheme="majorBidi" w:cstheme="majorBidi"/>
        </w:rPr>
        <w:t xml:space="preserve"> (es)</w:t>
      </w:r>
      <w:r w:rsidR="00484E65" w:rsidRPr="00B96D10">
        <w:rPr>
          <w:rFonts w:asciiTheme="majorBidi" w:hAnsiTheme="majorBidi" w:cstheme="majorBidi"/>
        </w:rPr>
        <w:t xml:space="preserve"> qui travailleront en collaboration pour s'assurer que les activités d'autonomisation économique et de protection des </w:t>
      </w:r>
      <w:r w:rsidR="009C0294">
        <w:rPr>
          <w:rFonts w:asciiTheme="majorBidi" w:hAnsiTheme="majorBidi" w:cstheme="majorBidi"/>
        </w:rPr>
        <w:t xml:space="preserve">droits des </w:t>
      </w:r>
      <w:r w:rsidR="00484E65" w:rsidRPr="00B96D10">
        <w:rPr>
          <w:rFonts w:asciiTheme="majorBidi" w:hAnsiTheme="majorBidi" w:cstheme="majorBidi"/>
        </w:rPr>
        <w:t>femmes so</w:t>
      </w:r>
      <w:r w:rsidR="00CE24E7">
        <w:rPr>
          <w:rFonts w:asciiTheme="majorBidi" w:hAnsiTheme="majorBidi" w:cstheme="majorBidi"/>
        </w:rPr>
        <w:t>ie</w:t>
      </w:r>
      <w:r w:rsidR="00484E65" w:rsidRPr="00B96D10">
        <w:rPr>
          <w:rFonts w:asciiTheme="majorBidi" w:hAnsiTheme="majorBidi" w:cstheme="majorBidi"/>
        </w:rPr>
        <w:t>nt intégrées afin de maximiser le soutien aux bénéficiaires par le biais de la structure des groupes VSLA</w:t>
      </w:r>
      <w:r w:rsidR="005E71E8" w:rsidRPr="00B96D10">
        <w:rPr>
          <w:rFonts w:asciiTheme="majorBidi" w:hAnsiTheme="majorBidi" w:cstheme="majorBidi"/>
        </w:rPr>
        <w:t xml:space="preserve"> / </w:t>
      </w:r>
      <w:r w:rsidR="00484E65" w:rsidRPr="00B96D10">
        <w:rPr>
          <w:rFonts w:asciiTheme="majorBidi" w:hAnsiTheme="majorBidi" w:cstheme="majorBidi"/>
        </w:rPr>
        <w:t>protection</w:t>
      </w:r>
      <w:r w:rsidR="005E71E8" w:rsidRPr="00B96D10">
        <w:rPr>
          <w:rFonts w:asciiTheme="majorBidi" w:hAnsiTheme="majorBidi" w:cstheme="majorBidi"/>
        </w:rPr>
        <w:t xml:space="preserve"> des droits des femmes</w:t>
      </w:r>
      <w:r w:rsidR="00484E65" w:rsidRPr="00B96D10">
        <w:rPr>
          <w:rFonts w:asciiTheme="majorBidi" w:hAnsiTheme="majorBidi" w:cstheme="majorBidi"/>
        </w:rPr>
        <w:t>. L'initiative pilote soutiendra 75 femmes grâce à la création de 5 groupes de protection VSLA (d'environ 15 membres chacun) qui seront autonomes à la fin du projet. Les femmes sélectionnées pour faire partie des groupes de protection VSLA bénéficieront de séances de sensibilisation sur les droits des femmes et les services de protection, d'une meilleure connaissance de la gestion de l'épargne et des prêts ainsi que d'autres sujets connexes tels que l'élaboration d'un plan d'affaires</w:t>
      </w:r>
      <w:r w:rsidR="00F2318D" w:rsidRPr="00B96D10">
        <w:rPr>
          <w:rFonts w:asciiTheme="majorBidi" w:hAnsiTheme="majorBidi" w:cstheme="majorBidi"/>
        </w:rPr>
        <w:t xml:space="preserve"> et d’autres sujets connexes</w:t>
      </w:r>
      <w:r w:rsidR="00484E65" w:rsidRPr="00B96D10">
        <w:rPr>
          <w:rFonts w:asciiTheme="majorBidi" w:hAnsiTheme="majorBidi" w:cstheme="majorBidi"/>
        </w:rPr>
        <w:t xml:space="preserve">. </w:t>
      </w:r>
      <w:r w:rsidR="002B630E">
        <w:rPr>
          <w:rFonts w:asciiTheme="majorBidi" w:hAnsiTheme="majorBidi" w:cstheme="majorBidi"/>
        </w:rPr>
        <w:t xml:space="preserve"> </w:t>
      </w:r>
    </w:p>
    <w:p w14:paraId="61936039" w14:textId="6DDF5D0C" w:rsidR="00400982" w:rsidRDefault="00400982" w:rsidP="00995BDF">
      <w:pPr>
        <w:spacing w:line="276" w:lineRule="auto"/>
        <w:contextualSpacing/>
        <w:jc w:val="both"/>
        <w:rPr>
          <w:rFonts w:asciiTheme="majorBidi" w:hAnsiTheme="majorBidi" w:cstheme="majorBidi"/>
        </w:rPr>
      </w:pPr>
    </w:p>
    <w:p w14:paraId="2D01763E" w14:textId="77777777" w:rsidR="00400982" w:rsidRPr="00B96D10" w:rsidRDefault="00400982" w:rsidP="00995BDF">
      <w:pPr>
        <w:spacing w:line="276" w:lineRule="auto"/>
        <w:contextualSpacing/>
        <w:jc w:val="both"/>
        <w:rPr>
          <w:rFonts w:asciiTheme="majorBidi" w:hAnsiTheme="majorBidi" w:cstheme="majorBidi"/>
        </w:rPr>
      </w:pPr>
    </w:p>
    <w:p w14:paraId="5B476A93" w14:textId="77777777" w:rsidR="0070385B" w:rsidRPr="00B96D10" w:rsidRDefault="0070385B" w:rsidP="0070385B">
      <w:pPr>
        <w:pStyle w:val="ListParagraph"/>
        <w:numPr>
          <w:ilvl w:val="0"/>
          <w:numId w:val="13"/>
        </w:numPr>
        <w:spacing w:line="360" w:lineRule="auto"/>
        <w:jc w:val="both"/>
        <w:rPr>
          <w:rFonts w:asciiTheme="majorBidi" w:hAnsiTheme="majorBidi" w:cstheme="majorBidi"/>
          <w:b/>
          <w:color w:val="5B9BD5" w:themeColor="accent1"/>
        </w:rPr>
      </w:pPr>
      <w:r w:rsidRPr="00B96D10">
        <w:rPr>
          <w:rFonts w:asciiTheme="majorBidi" w:hAnsiTheme="majorBidi" w:cstheme="majorBidi"/>
          <w:b/>
          <w:color w:val="5B9BD5" w:themeColor="accent1"/>
        </w:rPr>
        <w:lastRenderedPageBreak/>
        <w:t>Zone géographique d’exécution du projet </w:t>
      </w:r>
    </w:p>
    <w:p w14:paraId="2FC7A2CD" w14:textId="2EA15A5F" w:rsidR="002B78CA" w:rsidRPr="00B96D10" w:rsidRDefault="002B78CA" w:rsidP="002B78CA">
      <w:pPr>
        <w:pStyle w:val="ListParagraph"/>
        <w:ind w:left="1080"/>
        <w:jc w:val="both"/>
        <w:rPr>
          <w:rFonts w:asciiTheme="majorBidi" w:hAnsiTheme="majorBidi" w:cstheme="majorBidi"/>
        </w:rPr>
      </w:pPr>
      <w:r w:rsidRPr="00B96D10">
        <w:rPr>
          <w:rFonts w:asciiTheme="majorBidi" w:hAnsiTheme="majorBidi" w:cstheme="majorBidi"/>
        </w:rPr>
        <w:t>Cavaillon, Cayes, St-Louis du Sud, Port-Salut, Camp-Perrin / Marceline.</w:t>
      </w:r>
    </w:p>
    <w:p w14:paraId="7F14B3F7" w14:textId="0D9B3DC4" w:rsidR="00A41BE7" w:rsidRPr="00B96D10" w:rsidRDefault="00A41BE7" w:rsidP="002B78CA">
      <w:pPr>
        <w:pStyle w:val="ListParagraph"/>
        <w:ind w:left="1080"/>
        <w:jc w:val="both"/>
        <w:rPr>
          <w:rFonts w:asciiTheme="majorBidi" w:hAnsiTheme="majorBidi" w:cstheme="majorBidi"/>
        </w:rPr>
      </w:pPr>
    </w:p>
    <w:p w14:paraId="7405C8EF" w14:textId="482A8611" w:rsidR="00A41BE7" w:rsidRPr="00B96D10" w:rsidRDefault="00A41BE7" w:rsidP="00A41BE7">
      <w:pPr>
        <w:pStyle w:val="ListParagraph"/>
        <w:numPr>
          <w:ilvl w:val="0"/>
          <w:numId w:val="13"/>
        </w:numPr>
        <w:spacing w:line="360" w:lineRule="auto"/>
        <w:jc w:val="both"/>
        <w:rPr>
          <w:rFonts w:asciiTheme="majorBidi" w:hAnsiTheme="majorBidi" w:cstheme="majorBidi"/>
          <w:b/>
          <w:color w:val="5B9BD5" w:themeColor="accent1"/>
        </w:rPr>
      </w:pPr>
      <w:r w:rsidRPr="00B96D10">
        <w:rPr>
          <w:rFonts w:asciiTheme="majorBidi" w:hAnsiTheme="majorBidi" w:cstheme="majorBidi"/>
          <w:b/>
          <w:color w:val="5B9BD5" w:themeColor="accent1"/>
        </w:rPr>
        <w:t>Durée de la consultation</w:t>
      </w:r>
    </w:p>
    <w:p w14:paraId="262887C5" w14:textId="43EB531D" w:rsidR="00137A1B" w:rsidRPr="00B96D10" w:rsidRDefault="00A41BE7" w:rsidP="002B78CA">
      <w:pPr>
        <w:pStyle w:val="ListParagraph"/>
        <w:ind w:left="1080"/>
        <w:jc w:val="both"/>
        <w:rPr>
          <w:rFonts w:asciiTheme="majorBidi" w:hAnsiTheme="majorBidi" w:cstheme="majorBidi"/>
        </w:rPr>
      </w:pPr>
      <w:r w:rsidRPr="00B96D10">
        <w:rPr>
          <w:rFonts w:asciiTheme="majorBidi" w:hAnsiTheme="majorBidi" w:cstheme="majorBidi"/>
        </w:rPr>
        <w:t>La durée de la consultation est de 3 mois.</w:t>
      </w:r>
    </w:p>
    <w:p w14:paraId="0BF21FAE" w14:textId="62B60916" w:rsidR="00A41BE7" w:rsidRPr="00B96D10" w:rsidRDefault="00A41BE7" w:rsidP="002B78CA">
      <w:pPr>
        <w:pStyle w:val="ListParagraph"/>
        <w:ind w:left="1080"/>
        <w:jc w:val="both"/>
        <w:rPr>
          <w:rFonts w:asciiTheme="majorBidi" w:hAnsiTheme="majorBidi" w:cstheme="majorBidi"/>
        </w:rPr>
      </w:pPr>
    </w:p>
    <w:p w14:paraId="1755ADA1" w14:textId="4FDB5F7D" w:rsidR="00137A1B" w:rsidRPr="00B96D10" w:rsidRDefault="00137A1B" w:rsidP="00137A1B">
      <w:pPr>
        <w:pStyle w:val="ListParagraph"/>
        <w:numPr>
          <w:ilvl w:val="0"/>
          <w:numId w:val="13"/>
        </w:numPr>
        <w:spacing w:line="360" w:lineRule="auto"/>
        <w:jc w:val="both"/>
        <w:rPr>
          <w:rFonts w:asciiTheme="majorBidi" w:hAnsiTheme="majorBidi" w:cstheme="majorBidi"/>
          <w:b/>
          <w:color w:val="5B9BD5" w:themeColor="accent1"/>
        </w:rPr>
      </w:pPr>
      <w:r w:rsidRPr="00B96D10">
        <w:rPr>
          <w:rFonts w:asciiTheme="majorBidi" w:hAnsiTheme="majorBidi" w:cstheme="majorBidi"/>
          <w:b/>
          <w:color w:val="5B9BD5" w:themeColor="accent1"/>
        </w:rPr>
        <w:t>Le mandat du consultant</w:t>
      </w:r>
      <w:r w:rsidR="00720D3A">
        <w:rPr>
          <w:rFonts w:asciiTheme="majorBidi" w:hAnsiTheme="majorBidi" w:cstheme="majorBidi"/>
          <w:b/>
          <w:color w:val="5B9BD5" w:themeColor="accent1"/>
        </w:rPr>
        <w:t xml:space="preserve"> en méthodologie AVEC / VSLA</w:t>
      </w:r>
    </w:p>
    <w:p w14:paraId="68B19EEE" w14:textId="1CF2FD83" w:rsidR="00965DD7" w:rsidRPr="00B96D10" w:rsidRDefault="0011689A" w:rsidP="0091573C">
      <w:pPr>
        <w:spacing w:line="276" w:lineRule="auto"/>
        <w:ind w:left="360"/>
        <w:contextualSpacing/>
        <w:jc w:val="both"/>
        <w:rPr>
          <w:rFonts w:asciiTheme="majorBidi" w:hAnsiTheme="majorBidi" w:cstheme="majorBidi"/>
        </w:rPr>
      </w:pPr>
      <w:r w:rsidRPr="00B96D10">
        <w:rPr>
          <w:rFonts w:asciiTheme="majorBidi" w:hAnsiTheme="majorBidi" w:cstheme="majorBidi"/>
        </w:rPr>
        <w:t>L</w:t>
      </w:r>
      <w:r w:rsidR="00CD2971" w:rsidRPr="00B96D10">
        <w:rPr>
          <w:rFonts w:asciiTheme="majorBidi" w:hAnsiTheme="majorBidi" w:cstheme="majorBidi"/>
        </w:rPr>
        <w:t>e modèle VSLA est basé sur un ensemble de règles et de principes qui garantissent la bonne gestion et la durabilité du programme. La méthodologie VSLA met l'accent sur une gouvernance responsable, des procédures standard</w:t>
      </w:r>
      <w:r w:rsidR="00106241" w:rsidRPr="00B96D10">
        <w:rPr>
          <w:rFonts w:asciiTheme="majorBidi" w:hAnsiTheme="majorBidi" w:cstheme="majorBidi"/>
        </w:rPr>
        <w:t xml:space="preserve">s, </w:t>
      </w:r>
      <w:r w:rsidR="00CD2971" w:rsidRPr="00B96D10">
        <w:rPr>
          <w:rFonts w:asciiTheme="majorBidi" w:hAnsiTheme="majorBidi" w:cstheme="majorBidi"/>
        </w:rPr>
        <w:t xml:space="preserve">une comptabilité simple que chacun peut comprendre </w:t>
      </w:r>
      <w:r w:rsidR="00106241" w:rsidRPr="00B96D10">
        <w:rPr>
          <w:rFonts w:asciiTheme="majorBidi" w:hAnsiTheme="majorBidi" w:cstheme="majorBidi"/>
        </w:rPr>
        <w:t>dans</w:t>
      </w:r>
      <w:r w:rsidR="00CD2971" w:rsidRPr="00B96D10">
        <w:rPr>
          <w:rFonts w:asciiTheme="majorBidi" w:hAnsiTheme="majorBidi" w:cstheme="majorBidi"/>
        </w:rPr>
        <w:t xml:space="preserve"> laquelle </w:t>
      </w:r>
      <w:r w:rsidR="00965DD7" w:rsidRPr="00B96D10">
        <w:rPr>
          <w:rFonts w:asciiTheme="majorBidi" w:hAnsiTheme="majorBidi" w:cstheme="majorBidi"/>
        </w:rPr>
        <w:t xml:space="preserve">le groupe </w:t>
      </w:r>
      <w:r w:rsidR="00CD2971" w:rsidRPr="00B96D10">
        <w:rPr>
          <w:rFonts w:asciiTheme="majorBidi" w:hAnsiTheme="majorBidi" w:cstheme="majorBidi"/>
        </w:rPr>
        <w:t xml:space="preserve">peut avoir confiance, et </w:t>
      </w:r>
      <w:r w:rsidR="00965DD7" w:rsidRPr="00B96D10">
        <w:rPr>
          <w:rFonts w:asciiTheme="majorBidi" w:hAnsiTheme="majorBidi" w:cstheme="majorBidi"/>
        </w:rPr>
        <w:t xml:space="preserve">le système </w:t>
      </w:r>
      <w:r w:rsidR="00CD2971" w:rsidRPr="00B96D10">
        <w:rPr>
          <w:rFonts w:asciiTheme="majorBidi" w:hAnsiTheme="majorBidi" w:cstheme="majorBidi"/>
        </w:rPr>
        <w:t>facilite l'accès à de petits prêts pour développer les activités économiques de ses membres, ainsi que l'accès à des fonds d'urgence en cas de besoin</w:t>
      </w:r>
      <w:r w:rsidR="001656AB">
        <w:rPr>
          <w:rFonts w:asciiTheme="majorBidi" w:hAnsiTheme="majorBidi" w:cstheme="majorBidi"/>
        </w:rPr>
        <w:t>s</w:t>
      </w:r>
      <w:r w:rsidR="00CD2971" w:rsidRPr="00B96D10">
        <w:rPr>
          <w:rFonts w:asciiTheme="majorBidi" w:hAnsiTheme="majorBidi" w:cstheme="majorBidi"/>
        </w:rPr>
        <w:t xml:space="preserve"> urgent</w:t>
      </w:r>
      <w:r w:rsidR="001656AB">
        <w:rPr>
          <w:rFonts w:asciiTheme="majorBidi" w:hAnsiTheme="majorBidi" w:cstheme="majorBidi"/>
        </w:rPr>
        <w:t>s</w:t>
      </w:r>
      <w:r w:rsidR="00CD2971" w:rsidRPr="00B96D10">
        <w:rPr>
          <w:rFonts w:asciiTheme="majorBidi" w:hAnsiTheme="majorBidi" w:cstheme="majorBidi"/>
        </w:rPr>
        <w:t xml:space="preserve"> parmi ses membres. </w:t>
      </w:r>
      <w:r w:rsidR="00965DD7" w:rsidRPr="00B96D10">
        <w:rPr>
          <w:rFonts w:asciiTheme="majorBidi" w:hAnsiTheme="majorBidi" w:cstheme="majorBidi"/>
        </w:rPr>
        <w:t xml:space="preserve"> Dans le cadre de cette consultation, </w:t>
      </w:r>
      <w:r w:rsidR="00965DD7" w:rsidRPr="00C46EFE">
        <w:rPr>
          <w:rFonts w:asciiTheme="majorBidi" w:hAnsiTheme="majorBidi" w:cstheme="majorBidi"/>
          <w:b/>
          <w:bCs/>
          <w:u w:val="single"/>
        </w:rPr>
        <w:t>l</w:t>
      </w:r>
      <w:r w:rsidR="007B5A56" w:rsidRPr="00C46EFE">
        <w:rPr>
          <w:rFonts w:asciiTheme="majorBidi" w:hAnsiTheme="majorBidi" w:cstheme="majorBidi"/>
          <w:b/>
          <w:bCs/>
          <w:u w:val="single"/>
        </w:rPr>
        <w:t xml:space="preserve">e </w:t>
      </w:r>
      <w:r w:rsidR="00C46EFE">
        <w:rPr>
          <w:rFonts w:asciiTheme="majorBidi" w:hAnsiTheme="majorBidi" w:cstheme="majorBidi"/>
          <w:b/>
          <w:bCs/>
          <w:u w:val="single"/>
        </w:rPr>
        <w:t>C</w:t>
      </w:r>
      <w:r w:rsidR="007B5A56" w:rsidRPr="00C46EFE">
        <w:rPr>
          <w:rFonts w:asciiTheme="majorBidi" w:hAnsiTheme="majorBidi" w:cstheme="majorBidi"/>
          <w:b/>
          <w:bCs/>
          <w:u w:val="single"/>
        </w:rPr>
        <w:t xml:space="preserve">onsultant spécialisé en </w:t>
      </w:r>
      <w:r w:rsidR="00BD66AA">
        <w:rPr>
          <w:rFonts w:asciiTheme="majorBidi" w:hAnsiTheme="majorBidi" w:cstheme="majorBidi"/>
          <w:b/>
          <w:bCs/>
          <w:u w:val="single"/>
        </w:rPr>
        <w:t xml:space="preserve">méthodologie AVEC / </w:t>
      </w:r>
      <w:r w:rsidR="007B5A56" w:rsidRPr="00C46EFE">
        <w:rPr>
          <w:rFonts w:asciiTheme="majorBidi" w:hAnsiTheme="majorBidi" w:cstheme="majorBidi"/>
          <w:b/>
          <w:bCs/>
          <w:u w:val="single"/>
        </w:rPr>
        <w:t>VSLA</w:t>
      </w:r>
      <w:r w:rsidR="007B5A56" w:rsidRPr="00B96D10">
        <w:rPr>
          <w:rFonts w:asciiTheme="majorBidi" w:hAnsiTheme="majorBidi" w:cstheme="majorBidi"/>
        </w:rPr>
        <w:t xml:space="preserve"> sera chargé de :</w:t>
      </w:r>
    </w:p>
    <w:p w14:paraId="5EE92111" w14:textId="631FC0BF" w:rsidR="009303CE" w:rsidRPr="00B96D10" w:rsidRDefault="000569F6" w:rsidP="0091573C">
      <w:pPr>
        <w:pStyle w:val="ListParagraph"/>
        <w:numPr>
          <w:ilvl w:val="0"/>
          <w:numId w:val="34"/>
        </w:numPr>
        <w:spacing w:line="276" w:lineRule="auto"/>
        <w:jc w:val="both"/>
        <w:rPr>
          <w:rFonts w:asciiTheme="majorBidi" w:hAnsiTheme="majorBidi" w:cstheme="majorBidi"/>
        </w:rPr>
      </w:pPr>
      <w:r w:rsidRPr="00B96D10">
        <w:rPr>
          <w:rFonts w:asciiTheme="majorBidi" w:hAnsiTheme="majorBidi" w:cstheme="majorBidi"/>
        </w:rPr>
        <w:t>Mener des enquêtes de terrain</w:t>
      </w:r>
      <w:r w:rsidR="00721A0F" w:rsidRPr="00B96D10">
        <w:rPr>
          <w:rFonts w:asciiTheme="majorBidi" w:hAnsiTheme="majorBidi" w:cstheme="majorBidi"/>
        </w:rPr>
        <w:t xml:space="preserve"> </w:t>
      </w:r>
      <w:r w:rsidR="00F40FC0" w:rsidRPr="00B96D10">
        <w:rPr>
          <w:rFonts w:asciiTheme="majorBidi" w:hAnsiTheme="majorBidi" w:cstheme="majorBidi"/>
        </w:rPr>
        <w:t xml:space="preserve">dans les communes cibles </w:t>
      </w:r>
      <w:r w:rsidR="00721A0F" w:rsidRPr="00B96D10">
        <w:rPr>
          <w:rFonts w:asciiTheme="majorBidi" w:hAnsiTheme="majorBidi" w:cstheme="majorBidi"/>
        </w:rPr>
        <w:t xml:space="preserve">pour </w:t>
      </w:r>
      <w:r w:rsidR="007B5A56" w:rsidRPr="00B96D10">
        <w:rPr>
          <w:rFonts w:asciiTheme="majorBidi" w:hAnsiTheme="majorBidi" w:cstheme="majorBidi"/>
        </w:rPr>
        <w:t>identifi</w:t>
      </w:r>
      <w:r w:rsidR="00721A0F" w:rsidRPr="00B96D10">
        <w:rPr>
          <w:rFonts w:asciiTheme="majorBidi" w:hAnsiTheme="majorBidi" w:cstheme="majorBidi"/>
        </w:rPr>
        <w:t>er</w:t>
      </w:r>
      <w:r w:rsidR="00AD1782" w:rsidRPr="00B96D10">
        <w:rPr>
          <w:rFonts w:asciiTheme="majorBidi" w:hAnsiTheme="majorBidi" w:cstheme="majorBidi"/>
        </w:rPr>
        <w:t xml:space="preserve"> </w:t>
      </w:r>
      <w:r w:rsidR="00721A0F" w:rsidRPr="00B96D10">
        <w:rPr>
          <w:rFonts w:asciiTheme="majorBidi" w:hAnsiTheme="majorBidi" w:cstheme="majorBidi"/>
        </w:rPr>
        <w:t>l</w:t>
      </w:r>
      <w:r w:rsidR="00AD1782" w:rsidRPr="00B96D10">
        <w:rPr>
          <w:rFonts w:asciiTheme="majorBidi" w:hAnsiTheme="majorBidi" w:cstheme="majorBidi"/>
        </w:rPr>
        <w:t>es groupes</w:t>
      </w:r>
      <w:r w:rsidR="009303CE" w:rsidRPr="00B96D10">
        <w:rPr>
          <w:rFonts w:asciiTheme="majorBidi" w:hAnsiTheme="majorBidi" w:cstheme="majorBidi"/>
        </w:rPr>
        <w:t xml:space="preserve"> VSLA</w:t>
      </w:r>
      <w:r w:rsidR="00AD1782" w:rsidRPr="00B96D10">
        <w:rPr>
          <w:rFonts w:asciiTheme="majorBidi" w:hAnsiTheme="majorBidi" w:cstheme="majorBidi"/>
        </w:rPr>
        <w:t xml:space="preserve"> existants</w:t>
      </w:r>
      <w:r w:rsidR="007B5A56" w:rsidRPr="00B96D10">
        <w:rPr>
          <w:rFonts w:asciiTheme="majorBidi" w:hAnsiTheme="majorBidi" w:cstheme="majorBidi"/>
        </w:rPr>
        <w:t xml:space="preserve"> et </w:t>
      </w:r>
      <w:r w:rsidR="004B2F8D" w:rsidRPr="00B96D10">
        <w:rPr>
          <w:rFonts w:asciiTheme="majorBidi" w:hAnsiTheme="majorBidi" w:cstheme="majorBidi"/>
        </w:rPr>
        <w:t>l</w:t>
      </w:r>
      <w:r w:rsidR="009303CE" w:rsidRPr="00B96D10">
        <w:rPr>
          <w:rFonts w:asciiTheme="majorBidi" w:hAnsiTheme="majorBidi" w:cstheme="majorBidi"/>
        </w:rPr>
        <w:t>es principaux acteurs nationaux et internationaux pratiquant et/ou supportant cette méthodologie</w:t>
      </w:r>
      <w:r w:rsidR="0091573C" w:rsidRPr="00B96D10">
        <w:rPr>
          <w:rFonts w:asciiTheme="majorBidi" w:hAnsiTheme="majorBidi" w:cstheme="majorBidi"/>
        </w:rPr>
        <w:t xml:space="preserve"> </w:t>
      </w:r>
      <w:r w:rsidR="00F40FC0" w:rsidRPr="00B96D10">
        <w:rPr>
          <w:rFonts w:asciiTheme="majorBidi" w:hAnsiTheme="majorBidi" w:cstheme="majorBidi"/>
        </w:rPr>
        <w:t>tout en présentant</w:t>
      </w:r>
      <w:r w:rsidR="0091573C" w:rsidRPr="00B96D10">
        <w:rPr>
          <w:rFonts w:asciiTheme="majorBidi" w:hAnsiTheme="majorBidi" w:cstheme="majorBidi"/>
        </w:rPr>
        <w:t xml:space="preserve"> une </w:t>
      </w:r>
      <w:r w:rsidR="0091573C" w:rsidRPr="00B96D10">
        <w:rPr>
          <w:rFonts w:asciiTheme="majorBidi" w:hAnsiTheme="majorBidi" w:cstheme="majorBidi"/>
          <w:b/>
          <w:bCs/>
        </w:rPr>
        <w:t>cartographie</w:t>
      </w:r>
      <w:r w:rsidR="00F40FC0" w:rsidRPr="00B96D10">
        <w:rPr>
          <w:rFonts w:asciiTheme="majorBidi" w:hAnsiTheme="majorBidi" w:cstheme="majorBidi"/>
        </w:rPr>
        <w:t xml:space="preserve"> (mapping)</w:t>
      </w:r>
      <w:r w:rsidR="0091573C" w:rsidRPr="00B96D10">
        <w:rPr>
          <w:rFonts w:asciiTheme="majorBidi" w:hAnsiTheme="majorBidi" w:cstheme="majorBidi"/>
        </w:rPr>
        <w:t xml:space="preserve"> des groupes VSLA et des acteurs existants dans les </w:t>
      </w:r>
      <w:r w:rsidR="00287799" w:rsidRPr="00B96D10">
        <w:rPr>
          <w:rFonts w:asciiTheme="majorBidi" w:hAnsiTheme="majorBidi" w:cstheme="majorBidi"/>
        </w:rPr>
        <w:t xml:space="preserve">5 </w:t>
      </w:r>
      <w:r w:rsidR="0091573C" w:rsidRPr="00B96D10">
        <w:rPr>
          <w:rFonts w:asciiTheme="majorBidi" w:hAnsiTheme="majorBidi" w:cstheme="majorBidi"/>
        </w:rPr>
        <w:t>communes cibles</w:t>
      </w:r>
      <w:r w:rsidR="009303CE" w:rsidRPr="00B96D10">
        <w:rPr>
          <w:rFonts w:asciiTheme="majorBidi" w:hAnsiTheme="majorBidi" w:cstheme="majorBidi"/>
        </w:rPr>
        <w:t> ;</w:t>
      </w:r>
    </w:p>
    <w:p w14:paraId="2AB53F19" w14:textId="512FCD53" w:rsidR="00D6389D" w:rsidRPr="00B96D10" w:rsidRDefault="00D6389D" w:rsidP="00D6389D">
      <w:pPr>
        <w:pStyle w:val="ListParagraph"/>
        <w:numPr>
          <w:ilvl w:val="0"/>
          <w:numId w:val="34"/>
        </w:numPr>
        <w:spacing w:line="276" w:lineRule="auto"/>
        <w:jc w:val="both"/>
        <w:rPr>
          <w:rFonts w:asciiTheme="majorBidi" w:hAnsiTheme="majorBidi" w:cstheme="majorBidi"/>
        </w:rPr>
      </w:pPr>
      <w:r w:rsidRPr="00B96D10">
        <w:rPr>
          <w:rFonts w:asciiTheme="majorBidi" w:hAnsiTheme="majorBidi" w:cstheme="majorBidi"/>
        </w:rPr>
        <w:t>Organiser des sessions de rencontres</w:t>
      </w:r>
      <w:r w:rsidR="007650D7">
        <w:rPr>
          <w:rFonts w:asciiTheme="majorBidi" w:hAnsiTheme="majorBidi" w:cstheme="majorBidi"/>
        </w:rPr>
        <w:t xml:space="preserve"> d’information</w:t>
      </w:r>
      <w:r w:rsidRPr="00B96D10">
        <w:rPr>
          <w:rFonts w:asciiTheme="majorBidi" w:hAnsiTheme="majorBidi" w:cstheme="majorBidi"/>
        </w:rPr>
        <w:t xml:space="preserve"> avec les leaders communautaires pour les sensibiliser et les </w:t>
      </w:r>
      <w:r w:rsidR="007650D7">
        <w:rPr>
          <w:rFonts w:asciiTheme="majorBidi" w:hAnsiTheme="majorBidi" w:cstheme="majorBidi"/>
        </w:rPr>
        <w:t xml:space="preserve">renseigner </w:t>
      </w:r>
      <w:r w:rsidR="00DF7CFF">
        <w:rPr>
          <w:rFonts w:asciiTheme="majorBidi" w:hAnsiTheme="majorBidi" w:cstheme="majorBidi"/>
        </w:rPr>
        <w:t>sur</w:t>
      </w:r>
      <w:r w:rsidRPr="00B96D10">
        <w:rPr>
          <w:rFonts w:asciiTheme="majorBidi" w:hAnsiTheme="majorBidi" w:cstheme="majorBidi"/>
        </w:rPr>
        <w:t xml:space="preserve"> l’existence du projet dans la communauté afin de favoriser l'engagement communautaire au regard du projet qui sera implémenté dans les cinq communes.</w:t>
      </w:r>
    </w:p>
    <w:p w14:paraId="03C84864" w14:textId="1FE558A3" w:rsidR="00965DD7" w:rsidRPr="00B96D10" w:rsidRDefault="00F27AE2" w:rsidP="0091573C">
      <w:pPr>
        <w:pStyle w:val="ListParagraph"/>
        <w:numPr>
          <w:ilvl w:val="0"/>
          <w:numId w:val="34"/>
        </w:numPr>
        <w:spacing w:line="276" w:lineRule="auto"/>
        <w:jc w:val="both"/>
        <w:rPr>
          <w:rFonts w:asciiTheme="majorBidi" w:hAnsiTheme="majorBidi" w:cstheme="majorBidi"/>
        </w:rPr>
      </w:pPr>
      <w:r w:rsidRPr="00B96D10">
        <w:rPr>
          <w:rFonts w:asciiTheme="majorBidi" w:hAnsiTheme="majorBidi" w:cstheme="majorBidi"/>
        </w:rPr>
        <w:t>Contribuer</w:t>
      </w:r>
      <w:r w:rsidR="009303CE" w:rsidRPr="00B96D10">
        <w:rPr>
          <w:rFonts w:asciiTheme="majorBidi" w:hAnsiTheme="majorBidi" w:cstheme="majorBidi"/>
        </w:rPr>
        <w:t xml:space="preserve"> </w:t>
      </w:r>
      <w:r w:rsidR="007B5A56" w:rsidRPr="00B96D10">
        <w:rPr>
          <w:rFonts w:asciiTheme="majorBidi" w:hAnsiTheme="majorBidi" w:cstheme="majorBidi"/>
        </w:rPr>
        <w:t xml:space="preserve">à la sélection des groupes VSLA et </w:t>
      </w:r>
      <w:r w:rsidRPr="00B96D10">
        <w:rPr>
          <w:rFonts w:asciiTheme="majorBidi" w:hAnsiTheme="majorBidi" w:cstheme="majorBidi"/>
        </w:rPr>
        <w:t xml:space="preserve">/ou à </w:t>
      </w:r>
      <w:r w:rsidR="00FB3AFA" w:rsidRPr="00B96D10">
        <w:rPr>
          <w:rFonts w:asciiTheme="majorBidi" w:hAnsiTheme="majorBidi" w:cstheme="majorBidi"/>
        </w:rPr>
        <w:t xml:space="preserve">la création des groupes </w:t>
      </w:r>
      <w:r w:rsidR="009A6DEC" w:rsidRPr="00B96D10">
        <w:rPr>
          <w:rFonts w:asciiTheme="majorBidi" w:hAnsiTheme="majorBidi" w:cstheme="majorBidi"/>
        </w:rPr>
        <w:t>VSLA</w:t>
      </w:r>
      <w:r w:rsidR="002D3DD0" w:rsidRPr="00B96D10">
        <w:rPr>
          <w:rFonts w:asciiTheme="majorBidi" w:hAnsiTheme="majorBidi" w:cstheme="majorBidi"/>
        </w:rPr>
        <w:t xml:space="preserve"> incluant la transmission d’outils et </w:t>
      </w:r>
      <w:r w:rsidR="0004675B" w:rsidRPr="00B96D10">
        <w:rPr>
          <w:rFonts w:asciiTheme="majorBidi" w:hAnsiTheme="majorBidi" w:cstheme="majorBidi"/>
        </w:rPr>
        <w:t>de techniques</w:t>
      </w:r>
      <w:r w:rsidR="002D3DD0" w:rsidRPr="00B96D10">
        <w:rPr>
          <w:rFonts w:asciiTheme="majorBidi" w:hAnsiTheme="majorBidi" w:cstheme="majorBidi"/>
        </w:rPr>
        <w:t xml:space="preserve"> liés à l'organisation des réunions et au fonctionnement des groupes </w:t>
      </w:r>
      <w:r w:rsidR="007F5565" w:rsidRPr="00B96D10">
        <w:rPr>
          <w:rFonts w:asciiTheme="majorBidi" w:hAnsiTheme="majorBidi" w:cstheme="majorBidi"/>
        </w:rPr>
        <w:t>VSLA ;</w:t>
      </w:r>
    </w:p>
    <w:p w14:paraId="13F16B47" w14:textId="020F1075" w:rsidR="002D3DD0" w:rsidRPr="00B96D10" w:rsidRDefault="001F47BD" w:rsidP="00B90A59">
      <w:pPr>
        <w:pStyle w:val="ListParagraph"/>
        <w:numPr>
          <w:ilvl w:val="0"/>
          <w:numId w:val="34"/>
        </w:numPr>
        <w:spacing w:line="276" w:lineRule="auto"/>
        <w:jc w:val="both"/>
        <w:rPr>
          <w:rFonts w:asciiTheme="majorBidi" w:hAnsiTheme="majorBidi" w:cstheme="majorBidi"/>
        </w:rPr>
      </w:pPr>
      <w:r w:rsidRPr="00B96D10">
        <w:rPr>
          <w:rFonts w:asciiTheme="majorBidi" w:hAnsiTheme="majorBidi" w:cstheme="majorBidi"/>
        </w:rPr>
        <w:t>Enseigner aux groupes la méthodologie VSLA et f</w:t>
      </w:r>
      <w:r w:rsidR="007B5A56" w:rsidRPr="00B96D10">
        <w:rPr>
          <w:rFonts w:asciiTheme="majorBidi" w:hAnsiTheme="majorBidi" w:cstheme="majorBidi"/>
        </w:rPr>
        <w:t xml:space="preserve">ournir un soutien technique pendant le cycle VSLA </w:t>
      </w:r>
      <w:r w:rsidR="0004675B" w:rsidRPr="00B96D10">
        <w:rPr>
          <w:rFonts w:asciiTheme="majorBidi" w:hAnsiTheme="majorBidi" w:cstheme="majorBidi"/>
        </w:rPr>
        <w:t>pour s’assurer des bonnes pratiques dans</w:t>
      </w:r>
      <w:r w:rsidR="007B5A56" w:rsidRPr="00B96D10">
        <w:rPr>
          <w:rFonts w:asciiTheme="majorBidi" w:hAnsiTheme="majorBidi" w:cstheme="majorBidi"/>
        </w:rPr>
        <w:t xml:space="preserve"> les opérations </w:t>
      </w:r>
      <w:r w:rsidR="0004675B" w:rsidRPr="00B96D10">
        <w:rPr>
          <w:rFonts w:asciiTheme="majorBidi" w:hAnsiTheme="majorBidi" w:cstheme="majorBidi"/>
        </w:rPr>
        <w:t xml:space="preserve">à l’intérieur des groupes </w:t>
      </w:r>
      <w:r w:rsidR="007B5A56" w:rsidRPr="00B96D10">
        <w:rPr>
          <w:rFonts w:asciiTheme="majorBidi" w:hAnsiTheme="majorBidi" w:cstheme="majorBidi"/>
        </w:rPr>
        <w:t>VSLA</w:t>
      </w:r>
      <w:r w:rsidR="002D3DD0" w:rsidRPr="00B96D10">
        <w:rPr>
          <w:rFonts w:asciiTheme="majorBidi" w:hAnsiTheme="majorBidi" w:cstheme="majorBidi"/>
        </w:rPr>
        <w:t> ;</w:t>
      </w:r>
    </w:p>
    <w:p w14:paraId="634E24E5" w14:textId="0F897194" w:rsidR="002D3DD0" w:rsidRPr="00B96D10" w:rsidRDefault="002D3DD0" w:rsidP="00B90A59">
      <w:pPr>
        <w:pStyle w:val="ListParagraph"/>
        <w:numPr>
          <w:ilvl w:val="0"/>
          <w:numId w:val="34"/>
        </w:numPr>
        <w:spacing w:line="276" w:lineRule="auto"/>
        <w:jc w:val="both"/>
        <w:rPr>
          <w:rFonts w:asciiTheme="majorBidi" w:hAnsiTheme="majorBidi" w:cstheme="majorBidi"/>
        </w:rPr>
      </w:pPr>
      <w:r w:rsidRPr="00B96D10">
        <w:rPr>
          <w:rFonts w:asciiTheme="majorBidi" w:hAnsiTheme="majorBidi" w:cstheme="majorBidi"/>
        </w:rPr>
        <w:t>Fournir aux membres les compétences techniques nécessaires pour qu’ils puissent mieux gérer leurs activités génératrices de revenus en leur inculquant des formations</w:t>
      </w:r>
      <w:r w:rsidR="0004675B" w:rsidRPr="00B96D10">
        <w:rPr>
          <w:rFonts w:asciiTheme="majorBidi" w:hAnsiTheme="majorBidi" w:cstheme="majorBidi"/>
        </w:rPr>
        <w:t xml:space="preserve"> nécessaires</w:t>
      </w:r>
      <w:r w:rsidRPr="00B96D10">
        <w:rPr>
          <w:rFonts w:asciiTheme="majorBidi" w:hAnsiTheme="majorBidi" w:cstheme="majorBidi"/>
        </w:rPr>
        <w:t xml:space="preserve"> portant sur </w:t>
      </w:r>
      <w:r w:rsidR="0004675B" w:rsidRPr="00B96D10">
        <w:rPr>
          <w:rFonts w:asciiTheme="majorBidi" w:hAnsiTheme="majorBidi" w:cstheme="majorBidi"/>
        </w:rPr>
        <w:t>des thématiques</w:t>
      </w:r>
      <w:r w:rsidRPr="00B96D10">
        <w:rPr>
          <w:rFonts w:asciiTheme="majorBidi" w:hAnsiTheme="majorBidi" w:cstheme="majorBidi"/>
        </w:rPr>
        <w:t xml:space="preserve"> comme le leadership, l’entrepreneuriat, le montage et la gestion de plan d’affaire, la gestion de l’épargne et du crédit, etc.</w:t>
      </w:r>
    </w:p>
    <w:p w14:paraId="3D163D38" w14:textId="35D9F302" w:rsidR="0004675B" w:rsidRPr="00B96D10" w:rsidRDefault="0004675B" w:rsidP="001271C5">
      <w:pPr>
        <w:pStyle w:val="ListParagraph"/>
        <w:numPr>
          <w:ilvl w:val="0"/>
          <w:numId w:val="34"/>
        </w:numPr>
        <w:spacing w:line="276" w:lineRule="auto"/>
        <w:jc w:val="both"/>
        <w:rPr>
          <w:rFonts w:asciiTheme="majorBidi" w:hAnsiTheme="majorBidi" w:cstheme="majorBidi"/>
        </w:rPr>
      </w:pPr>
      <w:r w:rsidRPr="00B96D10">
        <w:rPr>
          <w:rFonts w:asciiTheme="majorBidi" w:hAnsiTheme="majorBidi" w:cstheme="majorBidi"/>
        </w:rPr>
        <w:t xml:space="preserve">Coordonner avec le spécialiste des questions de genre pour s’assurer que le projet soit exécuté selon une approche intégrée qui associe le renforcement de la capacité économique des femmes via le modèle VSLA à la protection des droits des femmes. </w:t>
      </w:r>
    </w:p>
    <w:p w14:paraId="44DB61FF" w14:textId="4AD63A73" w:rsidR="00AE5223" w:rsidRPr="00B96D10" w:rsidRDefault="007B5A56" w:rsidP="0004675B">
      <w:pPr>
        <w:pStyle w:val="ListParagraph"/>
        <w:numPr>
          <w:ilvl w:val="0"/>
          <w:numId w:val="34"/>
        </w:numPr>
        <w:spacing w:line="276" w:lineRule="auto"/>
        <w:jc w:val="both"/>
        <w:rPr>
          <w:rFonts w:asciiTheme="majorBidi" w:hAnsiTheme="majorBidi" w:cstheme="majorBidi"/>
        </w:rPr>
      </w:pPr>
      <w:r w:rsidRPr="00B96D10">
        <w:rPr>
          <w:rFonts w:asciiTheme="majorBidi" w:hAnsiTheme="majorBidi" w:cstheme="majorBidi"/>
        </w:rPr>
        <w:t xml:space="preserve">Aider </w:t>
      </w:r>
      <w:r w:rsidR="00AE5223" w:rsidRPr="00B96D10">
        <w:rPr>
          <w:rFonts w:asciiTheme="majorBidi" w:hAnsiTheme="majorBidi" w:cstheme="majorBidi"/>
        </w:rPr>
        <w:t>CORE dans</w:t>
      </w:r>
      <w:r w:rsidRPr="00B96D10">
        <w:rPr>
          <w:rFonts w:asciiTheme="majorBidi" w:hAnsiTheme="majorBidi" w:cstheme="majorBidi"/>
        </w:rPr>
        <w:t xml:space="preserve"> l'identification du profil adéquat pour occuper le poste </w:t>
      </w:r>
      <w:r w:rsidR="00AE5223" w:rsidRPr="00B96D10">
        <w:rPr>
          <w:rFonts w:asciiTheme="majorBidi" w:hAnsiTheme="majorBidi" w:cstheme="majorBidi"/>
        </w:rPr>
        <w:t>d’Officier de terrain</w:t>
      </w:r>
      <w:r w:rsidRPr="00B96D10">
        <w:rPr>
          <w:rFonts w:asciiTheme="majorBidi" w:hAnsiTheme="majorBidi" w:cstheme="majorBidi"/>
        </w:rPr>
        <w:t xml:space="preserve"> VSLA qui sera recruté pour assister les groupes VSLA pendant le cycle d'épargne et de crédit. Les tâches </w:t>
      </w:r>
      <w:r w:rsidR="00AE5223" w:rsidRPr="00B96D10">
        <w:rPr>
          <w:rFonts w:asciiTheme="majorBidi" w:hAnsiTheme="majorBidi" w:cstheme="majorBidi"/>
        </w:rPr>
        <w:t>de cet officier seront de s</w:t>
      </w:r>
      <w:r w:rsidRPr="00B96D10">
        <w:rPr>
          <w:rFonts w:asciiTheme="majorBidi" w:hAnsiTheme="majorBidi" w:cstheme="majorBidi"/>
        </w:rPr>
        <w:t xml:space="preserve">'assurer que tous les principes VSLA sont pleinement respectés et </w:t>
      </w:r>
      <w:r w:rsidR="00AE5223" w:rsidRPr="00B96D10">
        <w:rPr>
          <w:rFonts w:asciiTheme="majorBidi" w:hAnsiTheme="majorBidi" w:cstheme="majorBidi"/>
        </w:rPr>
        <w:t xml:space="preserve">qu’il </w:t>
      </w:r>
      <w:r w:rsidRPr="00B96D10">
        <w:rPr>
          <w:rFonts w:asciiTheme="majorBidi" w:hAnsiTheme="majorBidi" w:cstheme="majorBidi"/>
        </w:rPr>
        <w:t>fourni</w:t>
      </w:r>
      <w:r w:rsidR="00AE5223" w:rsidRPr="00B96D10">
        <w:rPr>
          <w:rFonts w:asciiTheme="majorBidi" w:hAnsiTheme="majorBidi" w:cstheme="majorBidi"/>
        </w:rPr>
        <w:t>sse</w:t>
      </w:r>
      <w:r w:rsidRPr="00B96D10">
        <w:rPr>
          <w:rFonts w:asciiTheme="majorBidi" w:hAnsiTheme="majorBidi" w:cstheme="majorBidi"/>
        </w:rPr>
        <w:t xml:space="preserve"> un soutien technique aux groupes</w:t>
      </w:r>
      <w:r w:rsidR="00AE5223" w:rsidRPr="00B96D10">
        <w:rPr>
          <w:rFonts w:asciiTheme="majorBidi" w:hAnsiTheme="majorBidi" w:cstheme="majorBidi"/>
        </w:rPr>
        <w:t xml:space="preserve"> tant dans l’accompagnement sur le </w:t>
      </w:r>
      <w:r w:rsidR="007F5565" w:rsidRPr="00B96D10">
        <w:rPr>
          <w:rFonts w:asciiTheme="majorBidi" w:hAnsiTheme="majorBidi" w:cstheme="majorBidi"/>
        </w:rPr>
        <w:t>volet</w:t>
      </w:r>
      <w:r w:rsidR="00AE5223" w:rsidRPr="00B96D10">
        <w:rPr>
          <w:rFonts w:asciiTheme="majorBidi" w:hAnsiTheme="majorBidi" w:cstheme="majorBidi"/>
        </w:rPr>
        <w:t xml:space="preserve"> VSLA que sur le volet genre</w:t>
      </w:r>
      <w:r w:rsidRPr="00B96D10">
        <w:rPr>
          <w:rFonts w:asciiTheme="majorBidi" w:hAnsiTheme="majorBidi" w:cstheme="majorBidi"/>
        </w:rPr>
        <w:t xml:space="preserve">. </w:t>
      </w:r>
    </w:p>
    <w:p w14:paraId="7E7BC2E4" w14:textId="252141A2" w:rsidR="0004675B" w:rsidRPr="00B96D10" w:rsidRDefault="005477B7" w:rsidP="0004675B">
      <w:pPr>
        <w:pStyle w:val="ListParagraph"/>
        <w:numPr>
          <w:ilvl w:val="0"/>
          <w:numId w:val="34"/>
        </w:numPr>
        <w:spacing w:line="276" w:lineRule="auto"/>
        <w:jc w:val="both"/>
        <w:rPr>
          <w:rFonts w:asciiTheme="majorBidi" w:hAnsiTheme="majorBidi" w:cstheme="majorBidi"/>
        </w:rPr>
      </w:pPr>
      <w:r w:rsidRPr="00B96D10">
        <w:rPr>
          <w:rFonts w:asciiTheme="majorBidi" w:hAnsiTheme="majorBidi" w:cstheme="majorBidi"/>
        </w:rPr>
        <w:t xml:space="preserve">Coordonner avec l’Officier de terrain </w:t>
      </w:r>
      <w:r w:rsidR="00BB67DA">
        <w:rPr>
          <w:rFonts w:asciiTheme="majorBidi" w:hAnsiTheme="majorBidi" w:cstheme="majorBidi"/>
        </w:rPr>
        <w:t xml:space="preserve">afin de </w:t>
      </w:r>
      <w:r w:rsidRPr="00B96D10">
        <w:rPr>
          <w:rFonts w:asciiTheme="majorBidi" w:hAnsiTheme="majorBidi" w:cstheme="majorBidi"/>
        </w:rPr>
        <w:t>faciliter que les fonds qui seront injecté</w:t>
      </w:r>
      <w:r w:rsidR="00BB67DA">
        <w:rPr>
          <w:rFonts w:asciiTheme="majorBidi" w:hAnsiTheme="majorBidi" w:cstheme="majorBidi"/>
        </w:rPr>
        <w:t>s</w:t>
      </w:r>
      <w:r w:rsidRPr="00B96D10">
        <w:rPr>
          <w:rFonts w:asciiTheme="majorBidi" w:hAnsiTheme="majorBidi" w:cstheme="majorBidi"/>
        </w:rPr>
        <w:t xml:space="preserve"> par CORE dans les groupes VSLA soient décaissés graduellement et régulièrement pour alimenter les boites contenant les fonds de crédit </w:t>
      </w:r>
      <w:r w:rsidR="009D66F4">
        <w:rPr>
          <w:rFonts w:asciiTheme="majorBidi" w:hAnsiTheme="majorBidi" w:cstheme="majorBidi"/>
        </w:rPr>
        <w:t>et qu’ils puissent</w:t>
      </w:r>
      <w:r w:rsidR="00E119B6">
        <w:rPr>
          <w:rFonts w:asciiTheme="majorBidi" w:hAnsiTheme="majorBidi" w:cstheme="majorBidi"/>
        </w:rPr>
        <w:t xml:space="preserve"> contribuer au</w:t>
      </w:r>
      <w:r w:rsidR="0004675B" w:rsidRPr="00B96D10">
        <w:rPr>
          <w:rFonts w:asciiTheme="majorBidi" w:hAnsiTheme="majorBidi" w:cstheme="majorBidi"/>
        </w:rPr>
        <w:t xml:space="preserve"> </w:t>
      </w:r>
      <w:r w:rsidRPr="00B96D10">
        <w:rPr>
          <w:rFonts w:asciiTheme="majorBidi" w:hAnsiTheme="majorBidi" w:cstheme="majorBidi"/>
        </w:rPr>
        <w:t>renforce</w:t>
      </w:r>
      <w:r w:rsidR="00E119B6">
        <w:rPr>
          <w:rFonts w:asciiTheme="majorBidi" w:hAnsiTheme="majorBidi" w:cstheme="majorBidi"/>
        </w:rPr>
        <w:t>ment</w:t>
      </w:r>
      <w:r w:rsidR="0004675B" w:rsidRPr="00B96D10">
        <w:rPr>
          <w:rFonts w:asciiTheme="majorBidi" w:hAnsiTheme="majorBidi" w:cstheme="majorBidi"/>
        </w:rPr>
        <w:t xml:space="preserve"> </w:t>
      </w:r>
      <w:r w:rsidR="00E119B6">
        <w:rPr>
          <w:rFonts w:asciiTheme="majorBidi" w:hAnsiTheme="majorBidi" w:cstheme="majorBidi"/>
        </w:rPr>
        <w:t>d</w:t>
      </w:r>
      <w:r w:rsidR="0004675B" w:rsidRPr="00B96D10">
        <w:rPr>
          <w:rFonts w:asciiTheme="majorBidi" w:hAnsiTheme="majorBidi" w:cstheme="majorBidi"/>
        </w:rPr>
        <w:t>es capacités des membres</w:t>
      </w:r>
      <w:r w:rsidRPr="00B96D10">
        <w:rPr>
          <w:rFonts w:asciiTheme="majorBidi" w:hAnsiTheme="majorBidi" w:cstheme="majorBidi"/>
        </w:rPr>
        <w:t xml:space="preserve"> à faire grandir leurs activités économiques</w:t>
      </w:r>
      <w:r w:rsidR="0004675B" w:rsidRPr="00B96D10">
        <w:rPr>
          <w:rFonts w:asciiTheme="majorBidi" w:hAnsiTheme="majorBidi" w:cstheme="majorBidi"/>
        </w:rPr>
        <w:t>.</w:t>
      </w:r>
    </w:p>
    <w:p w14:paraId="6C61128A" w14:textId="6D427CEB" w:rsidR="00BA723C" w:rsidRPr="00B96D10" w:rsidRDefault="00BA723C" w:rsidP="0004675B">
      <w:pPr>
        <w:pStyle w:val="ListParagraph"/>
        <w:numPr>
          <w:ilvl w:val="0"/>
          <w:numId w:val="34"/>
        </w:numPr>
        <w:spacing w:line="276" w:lineRule="auto"/>
        <w:jc w:val="both"/>
        <w:rPr>
          <w:rFonts w:asciiTheme="majorBidi" w:hAnsiTheme="majorBidi" w:cstheme="majorBidi"/>
        </w:rPr>
      </w:pPr>
      <w:r w:rsidRPr="00B96D10">
        <w:rPr>
          <w:rFonts w:asciiTheme="majorBidi" w:hAnsiTheme="majorBidi" w:cstheme="majorBidi"/>
        </w:rPr>
        <w:lastRenderedPageBreak/>
        <w:t>Evaluer progressivement l’effet de levier des fonds injectés par CORE dans les activités économiques des membres des groupes VSLA et en produire des rapports de synthèse sur leur progrès.</w:t>
      </w:r>
    </w:p>
    <w:p w14:paraId="5D012677" w14:textId="1EFB21FE" w:rsidR="001138E0" w:rsidRPr="00B96D10" w:rsidRDefault="0004675B" w:rsidP="001B0125">
      <w:pPr>
        <w:pStyle w:val="ListParagraph"/>
        <w:spacing w:line="276" w:lineRule="auto"/>
        <w:jc w:val="both"/>
        <w:rPr>
          <w:rFonts w:asciiTheme="majorBidi" w:hAnsiTheme="majorBidi" w:cstheme="majorBidi"/>
          <w:b/>
          <w:color w:val="5B9BD5" w:themeColor="accent1"/>
        </w:rPr>
      </w:pPr>
      <w:r w:rsidRPr="00B96D10">
        <w:rPr>
          <w:rFonts w:asciiTheme="majorBidi" w:hAnsiTheme="majorBidi" w:cstheme="majorBidi"/>
        </w:rPr>
        <w:br/>
      </w:r>
    </w:p>
    <w:p w14:paraId="7E7F0602" w14:textId="75FD5D02" w:rsidR="00FB4E14" w:rsidRPr="00B96D10" w:rsidRDefault="0023599F" w:rsidP="00CD4AF0">
      <w:pPr>
        <w:pStyle w:val="ListParagraph"/>
        <w:numPr>
          <w:ilvl w:val="0"/>
          <w:numId w:val="13"/>
        </w:numPr>
        <w:spacing w:line="360" w:lineRule="auto"/>
        <w:jc w:val="both"/>
        <w:rPr>
          <w:rFonts w:asciiTheme="majorBidi" w:hAnsiTheme="majorBidi" w:cstheme="majorBidi"/>
          <w:b/>
          <w:color w:val="5B9BD5" w:themeColor="accent1"/>
        </w:rPr>
      </w:pPr>
      <w:r w:rsidRPr="00B96D10">
        <w:rPr>
          <w:rFonts w:asciiTheme="majorBidi" w:hAnsiTheme="majorBidi" w:cstheme="majorBidi"/>
          <w:b/>
          <w:color w:val="5B9BD5" w:themeColor="accent1"/>
        </w:rPr>
        <w:t>Les l</w:t>
      </w:r>
      <w:r w:rsidR="00CC001D" w:rsidRPr="00B96D10">
        <w:rPr>
          <w:rFonts w:asciiTheme="majorBidi" w:hAnsiTheme="majorBidi" w:cstheme="majorBidi"/>
          <w:b/>
          <w:color w:val="5B9BD5" w:themeColor="accent1"/>
        </w:rPr>
        <w:t>ivrables</w:t>
      </w:r>
      <w:r w:rsidRPr="00B96D10">
        <w:rPr>
          <w:rFonts w:asciiTheme="majorBidi" w:hAnsiTheme="majorBidi" w:cstheme="majorBidi"/>
          <w:b/>
          <w:color w:val="5B9BD5" w:themeColor="accent1"/>
        </w:rPr>
        <w:t xml:space="preserve"> attendus</w:t>
      </w:r>
      <w:r w:rsidR="00CC001D" w:rsidRPr="00B96D10">
        <w:rPr>
          <w:rFonts w:asciiTheme="majorBidi" w:hAnsiTheme="majorBidi" w:cstheme="majorBidi"/>
          <w:b/>
          <w:color w:val="5B9BD5" w:themeColor="accent1"/>
        </w:rPr>
        <w:t xml:space="preserve"> de la consultati</w:t>
      </w:r>
      <w:r w:rsidR="00FB4E14" w:rsidRPr="00B96D10">
        <w:rPr>
          <w:rFonts w:asciiTheme="majorBidi" w:hAnsiTheme="majorBidi" w:cstheme="majorBidi"/>
          <w:b/>
          <w:color w:val="5B9BD5" w:themeColor="accent1"/>
        </w:rPr>
        <w:t>on</w:t>
      </w:r>
    </w:p>
    <w:p w14:paraId="62BD3E8D" w14:textId="5802C95B" w:rsidR="00AE32F4" w:rsidRPr="00B96D10" w:rsidRDefault="00665C37" w:rsidP="001B0125">
      <w:pPr>
        <w:pStyle w:val="ListParagraph"/>
        <w:numPr>
          <w:ilvl w:val="0"/>
          <w:numId w:val="35"/>
        </w:numPr>
        <w:spacing w:line="360" w:lineRule="auto"/>
        <w:jc w:val="both"/>
        <w:rPr>
          <w:rFonts w:asciiTheme="majorBidi" w:hAnsiTheme="majorBidi" w:cstheme="majorBidi"/>
        </w:rPr>
      </w:pPr>
      <w:r w:rsidRPr="00B96D10">
        <w:rPr>
          <w:rFonts w:asciiTheme="majorBidi" w:hAnsiTheme="majorBidi" w:cstheme="majorBidi"/>
        </w:rPr>
        <w:t>Rapport de la cartographie des groupes VSLA existants et des acteurs locaux et/ou international supportant les groupes incluant une synthèse d’entretien avec les acteurs pour apprendre de leurs expériences et des leçons apprises ;</w:t>
      </w:r>
    </w:p>
    <w:p w14:paraId="47EE43EA" w14:textId="1AAF8804" w:rsidR="00D13C19" w:rsidRPr="00B96D10" w:rsidRDefault="001F796D" w:rsidP="001B0125">
      <w:pPr>
        <w:pStyle w:val="ListParagraph"/>
        <w:numPr>
          <w:ilvl w:val="0"/>
          <w:numId w:val="35"/>
        </w:numPr>
        <w:spacing w:line="360" w:lineRule="auto"/>
        <w:jc w:val="both"/>
        <w:rPr>
          <w:rFonts w:asciiTheme="majorBidi" w:hAnsiTheme="majorBidi" w:cstheme="majorBidi"/>
        </w:rPr>
      </w:pPr>
      <w:r w:rsidRPr="00B96D10">
        <w:rPr>
          <w:rFonts w:asciiTheme="majorBidi" w:hAnsiTheme="majorBidi" w:cstheme="majorBidi"/>
        </w:rPr>
        <w:t>Un rapport de synthèse sur la mise en place et l’opérationnalisation des groupes VSLA dans les</w:t>
      </w:r>
      <w:r w:rsidR="00D13C19" w:rsidRPr="00B96D10">
        <w:rPr>
          <w:rFonts w:asciiTheme="majorBidi" w:hAnsiTheme="majorBidi" w:cstheme="majorBidi"/>
        </w:rPr>
        <w:t xml:space="preserve"> cinq communes cibles </w:t>
      </w:r>
      <w:r w:rsidR="00513A99" w:rsidRPr="00B96D10">
        <w:rPr>
          <w:rFonts w:asciiTheme="majorBidi" w:hAnsiTheme="majorBidi" w:cstheme="majorBidi"/>
        </w:rPr>
        <w:t>et qui tient en compte les activités de sensibilisation communautaires ;</w:t>
      </w:r>
    </w:p>
    <w:p w14:paraId="0AA947FA" w14:textId="68303860" w:rsidR="00513A99" w:rsidRPr="00B96D10" w:rsidRDefault="00513A99" w:rsidP="001B0125">
      <w:pPr>
        <w:pStyle w:val="ListParagraph"/>
        <w:numPr>
          <w:ilvl w:val="0"/>
          <w:numId w:val="35"/>
        </w:numPr>
        <w:spacing w:line="360" w:lineRule="auto"/>
        <w:jc w:val="both"/>
        <w:rPr>
          <w:rFonts w:asciiTheme="majorBidi" w:hAnsiTheme="majorBidi" w:cstheme="majorBidi"/>
        </w:rPr>
      </w:pPr>
      <w:r w:rsidRPr="00B96D10">
        <w:rPr>
          <w:rFonts w:asciiTheme="majorBidi" w:hAnsiTheme="majorBidi" w:cstheme="majorBidi"/>
        </w:rPr>
        <w:t xml:space="preserve">Un rapport de formation des bénéficiaires assorti des </w:t>
      </w:r>
      <w:r w:rsidR="00F220E3" w:rsidRPr="00B96D10">
        <w:rPr>
          <w:rFonts w:asciiTheme="majorBidi" w:hAnsiTheme="majorBidi" w:cstheme="majorBidi"/>
        </w:rPr>
        <w:t>modules, des manuels et des listes de thématiques couv</w:t>
      </w:r>
      <w:r w:rsidR="009A6DCE">
        <w:rPr>
          <w:rFonts w:asciiTheme="majorBidi" w:hAnsiTheme="majorBidi" w:cstheme="majorBidi"/>
        </w:rPr>
        <w:t>ertes</w:t>
      </w:r>
      <w:r w:rsidR="00F220E3" w:rsidRPr="00B96D10">
        <w:rPr>
          <w:rFonts w:asciiTheme="majorBidi" w:hAnsiTheme="majorBidi" w:cstheme="majorBidi"/>
        </w:rPr>
        <w:t xml:space="preserve"> avec les femmes membres des groupes VSLA ;</w:t>
      </w:r>
    </w:p>
    <w:p w14:paraId="74278DA3" w14:textId="3FE63470" w:rsidR="00665C37" w:rsidRPr="00B96D10" w:rsidRDefault="00D13C19" w:rsidP="001B0125">
      <w:pPr>
        <w:pStyle w:val="ListParagraph"/>
        <w:numPr>
          <w:ilvl w:val="0"/>
          <w:numId w:val="35"/>
        </w:numPr>
        <w:spacing w:line="360" w:lineRule="auto"/>
        <w:jc w:val="both"/>
        <w:rPr>
          <w:rFonts w:asciiTheme="majorBidi" w:hAnsiTheme="majorBidi" w:cstheme="majorBidi"/>
        </w:rPr>
      </w:pPr>
      <w:r w:rsidRPr="00B96D10">
        <w:rPr>
          <w:rFonts w:asciiTheme="majorBidi" w:hAnsiTheme="majorBidi" w:cstheme="majorBidi"/>
        </w:rPr>
        <w:t xml:space="preserve">Un rapport de synthèse sur le mode d’utilisation par les groupes </w:t>
      </w:r>
      <w:r w:rsidR="00513A99" w:rsidRPr="00B96D10">
        <w:rPr>
          <w:rFonts w:asciiTheme="majorBidi" w:hAnsiTheme="majorBidi" w:cstheme="majorBidi"/>
        </w:rPr>
        <w:t xml:space="preserve">VSLA </w:t>
      </w:r>
      <w:r w:rsidRPr="00B96D10">
        <w:rPr>
          <w:rFonts w:asciiTheme="majorBidi" w:hAnsiTheme="majorBidi" w:cstheme="majorBidi"/>
        </w:rPr>
        <w:t xml:space="preserve">des fonds injectés par CORE pour alimenter </w:t>
      </w:r>
      <w:r w:rsidR="00F220E3" w:rsidRPr="00B96D10">
        <w:rPr>
          <w:rFonts w:asciiTheme="majorBidi" w:hAnsiTheme="majorBidi" w:cstheme="majorBidi"/>
        </w:rPr>
        <w:t>les</w:t>
      </w:r>
      <w:r w:rsidRPr="00B96D10">
        <w:rPr>
          <w:rFonts w:asciiTheme="majorBidi" w:hAnsiTheme="majorBidi" w:cstheme="majorBidi"/>
        </w:rPr>
        <w:t xml:space="preserve"> crédit</w:t>
      </w:r>
      <w:r w:rsidR="00F220E3" w:rsidRPr="00B96D10">
        <w:rPr>
          <w:rFonts w:asciiTheme="majorBidi" w:hAnsiTheme="majorBidi" w:cstheme="majorBidi"/>
        </w:rPr>
        <w:t>s destinés à renforcer leurs activités génératrices de revenus</w:t>
      </w:r>
      <w:r w:rsidR="009A300E" w:rsidRPr="00B96D10">
        <w:rPr>
          <w:rFonts w:asciiTheme="majorBidi" w:hAnsiTheme="majorBidi" w:cstheme="majorBidi"/>
        </w:rPr>
        <w:t xml:space="preserve"> incluant les conseils pratiques fournis pour la réussite de l’initiative</w:t>
      </w:r>
      <w:r w:rsidR="00F220E3" w:rsidRPr="00B96D10">
        <w:rPr>
          <w:rFonts w:asciiTheme="majorBidi" w:hAnsiTheme="majorBidi" w:cstheme="majorBidi"/>
        </w:rPr>
        <w:t>.</w:t>
      </w:r>
      <w:r w:rsidR="001F796D" w:rsidRPr="00B96D10">
        <w:rPr>
          <w:rFonts w:asciiTheme="majorBidi" w:hAnsiTheme="majorBidi" w:cstheme="majorBidi"/>
        </w:rPr>
        <w:t xml:space="preserve"> </w:t>
      </w:r>
    </w:p>
    <w:p w14:paraId="49B38B72" w14:textId="77777777" w:rsidR="00572479" w:rsidRPr="00B96D10" w:rsidRDefault="00572479" w:rsidP="00572479">
      <w:pPr>
        <w:pStyle w:val="ListParagraph"/>
        <w:spacing w:line="360" w:lineRule="auto"/>
        <w:ind w:left="1068"/>
        <w:jc w:val="both"/>
        <w:rPr>
          <w:rFonts w:asciiTheme="majorBidi" w:hAnsiTheme="majorBidi" w:cstheme="majorBidi"/>
        </w:rPr>
      </w:pPr>
    </w:p>
    <w:p w14:paraId="464F4099" w14:textId="6B335B50" w:rsidR="00572479" w:rsidRPr="00B96D10" w:rsidRDefault="00572479" w:rsidP="00572479">
      <w:pPr>
        <w:pStyle w:val="ListParagraph"/>
        <w:numPr>
          <w:ilvl w:val="0"/>
          <w:numId w:val="13"/>
        </w:numPr>
        <w:spacing w:line="360" w:lineRule="auto"/>
        <w:jc w:val="both"/>
        <w:rPr>
          <w:rFonts w:asciiTheme="majorBidi" w:hAnsiTheme="majorBidi" w:cstheme="majorBidi"/>
          <w:b/>
          <w:color w:val="5B9BD5" w:themeColor="accent1"/>
        </w:rPr>
      </w:pPr>
      <w:r w:rsidRPr="00B96D10">
        <w:rPr>
          <w:rFonts w:asciiTheme="majorBidi" w:hAnsiTheme="majorBidi" w:cstheme="majorBidi"/>
          <w:b/>
          <w:color w:val="5B9BD5" w:themeColor="accent1"/>
        </w:rPr>
        <w:t>Calendrier de la consultation</w:t>
      </w:r>
    </w:p>
    <w:tbl>
      <w:tblPr>
        <w:tblStyle w:val="TableGrid"/>
        <w:tblW w:w="5690" w:type="pct"/>
        <w:tblInd w:w="-725" w:type="dxa"/>
        <w:tblLook w:val="04A0" w:firstRow="1" w:lastRow="0" w:firstColumn="1" w:lastColumn="0" w:noHBand="0" w:noVBand="1"/>
      </w:tblPr>
      <w:tblGrid>
        <w:gridCol w:w="5129"/>
        <w:gridCol w:w="1260"/>
        <w:gridCol w:w="1244"/>
        <w:gridCol w:w="1342"/>
        <w:gridCol w:w="1285"/>
      </w:tblGrid>
      <w:tr w:rsidR="00160820" w:rsidRPr="00B96D10" w14:paraId="23FB39D0" w14:textId="77777777" w:rsidTr="009A300E">
        <w:trPr>
          <w:trHeight w:val="404"/>
        </w:trPr>
        <w:tc>
          <w:tcPr>
            <w:tcW w:w="2500" w:type="pct"/>
            <w:shd w:val="clear" w:color="auto" w:fill="ACB9CA" w:themeFill="text2" w:themeFillTint="66"/>
          </w:tcPr>
          <w:p w14:paraId="5D85B390" w14:textId="56AA41DF" w:rsidR="00CD4AF0" w:rsidRPr="00B96D10" w:rsidRDefault="00160820" w:rsidP="00CD4AF0">
            <w:pPr>
              <w:jc w:val="both"/>
              <w:rPr>
                <w:rFonts w:asciiTheme="majorBidi" w:eastAsia="Times New Roman" w:hAnsiTheme="majorBidi" w:cstheme="majorBidi"/>
                <w:b/>
                <w:bCs/>
                <w:color w:val="000000" w:themeColor="text1"/>
              </w:rPr>
            </w:pPr>
            <w:r w:rsidRPr="00B96D10">
              <w:rPr>
                <w:rFonts w:asciiTheme="majorBidi" w:eastAsia="Times New Roman" w:hAnsiTheme="majorBidi" w:cstheme="majorBidi"/>
                <w:b/>
                <w:bCs/>
                <w:color w:val="000000" w:themeColor="text1"/>
              </w:rPr>
              <w:t>Les livrables</w:t>
            </w:r>
          </w:p>
        </w:tc>
        <w:tc>
          <w:tcPr>
            <w:tcW w:w="614" w:type="pct"/>
            <w:shd w:val="clear" w:color="auto" w:fill="ACB9CA" w:themeFill="text2" w:themeFillTint="66"/>
          </w:tcPr>
          <w:p w14:paraId="5F79D563" w14:textId="0D843FB8" w:rsidR="00CD4AF0" w:rsidRPr="00B96D10" w:rsidRDefault="00160820" w:rsidP="00160820">
            <w:pPr>
              <w:pStyle w:val="ListParagraph"/>
              <w:ind w:left="293"/>
              <w:jc w:val="both"/>
              <w:rPr>
                <w:rFonts w:asciiTheme="majorBidi" w:eastAsia="Times New Roman" w:hAnsiTheme="majorBidi" w:cstheme="majorBidi"/>
                <w:b/>
                <w:bCs/>
                <w:noProof/>
                <w:color w:val="000000" w:themeColor="text1"/>
              </w:rPr>
            </w:pPr>
            <w:r w:rsidRPr="00B96D10">
              <w:rPr>
                <w:rFonts w:asciiTheme="majorBidi" w:eastAsia="Times New Roman" w:hAnsiTheme="majorBidi" w:cstheme="majorBidi"/>
                <w:b/>
                <w:bCs/>
                <w:noProof/>
                <w:color w:val="000000" w:themeColor="text1"/>
              </w:rPr>
              <w:t>Mois 1</w:t>
            </w:r>
          </w:p>
        </w:tc>
        <w:tc>
          <w:tcPr>
            <w:tcW w:w="606" w:type="pct"/>
            <w:shd w:val="clear" w:color="auto" w:fill="ACB9CA" w:themeFill="text2" w:themeFillTint="66"/>
          </w:tcPr>
          <w:p w14:paraId="5FFC1D8A" w14:textId="13E667FE" w:rsidR="00CD4AF0" w:rsidRPr="00B96D10" w:rsidRDefault="00160820" w:rsidP="00160820">
            <w:pPr>
              <w:pStyle w:val="ListParagraph"/>
              <w:ind w:left="309"/>
              <w:jc w:val="both"/>
              <w:rPr>
                <w:rFonts w:asciiTheme="majorBidi" w:eastAsia="Times New Roman" w:hAnsiTheme="majorBidi" w:cstheme="majorBidi"/>
                <w:b/>
                <w:bCs/>
                <w:color w:val="000000" w:themeColor="text1"/>
              </w:rPr>
            </w:pPr>
            <w:r w:rsidRPr="00B96D10">
              <w:rPr>
                <w:rFonts w:asciiTheme="majorBidi" w:eastAsia="Times New Roman" w:hAnsiTheme="majorBidi" w:cstheme="majorBidi"/>
                <w:b/>
                <w:bCs/>
                <w:color w:val="000000" w:themeColor="text1"/>
              </w:rPr>
              <w:t>Mois 2</w:t>
            </w:r>
          </w:p>
        </w:tc>
        <w:tc>
          <w:tcPr>
            <w:tcW w:w="654" w:type="pct"/>
            <w:shd w:val="clear" w:color="auto" w:fill="ACB9CA" w:themeFill="text2" w:themeFillTint="66"/>
          </w:tcPr>
          <w:p w14:paraId="66062A85" w14:textId="37BB9987" w:rsidR="00CD4AF0" w:rsidRPr="00B96D10" w:rsidRDefault="00160820" w:rsidP="00160820">
            <w:pPr>
              <w:pStyle w:val="ListParagraph"/>
              <w:ind w:left="378"/>
              <w:jc w:val="both"/>
              <w:rPr>
                <w:rFonts w:asciiTheme="majorBidi" w:eastAsia="Times New Roman" w:hAnsiTheme="majorBidi" w:cstheme="majorBidi"/>
                <w:b/>
                <w:bCs/>
                <w:color w:val="000000" w:themeColor="text1"/>
              </w:rPr>
            </w:pPr>
            <w:r w:rsidRPr="00B96D10">
              <w:rPr>
                <w:rFonts w:asciiTheme="majorBidi" w:eastAsia="Times New Roman" w:hAnsiTheme="majorBidi" w:cstheme="majorBidi"/>
                <w:b/>
                <w:bCs/>
                <w:color w:val="000000" w:themeColor="text1"/>
              </w:rPr>
              <w:t>Mois 3</w:t>
            </w:r>
          </w:p>
        </w:tc>
        <w:tc>
          <w:tcPr>
            <w:tcW w:w="626" w:type="pct"/>
            <w:shd w:val="clear" w:color="auto" w:fill="ACB9CA" w:themeFill="text2" w:themeFillTint="66"/>
          </w:tcPr>
          <w:p w14:paraId="55B1C218" w14:textId="6D59F32C" w:rsidR="00CD4AF0" w:rsidRPr="00B96D10" w:rsidRDefault="00160820" w:rsidP="00160820">
            <w:pPr>
              <w:pStyle w:val="ListParagraph"/>
              <w:ind w:left="382"/>
              <w:jc w:val="both"/>
              <w:rPr>
                <w:rFonts w:asciiTheme="majorBidi" w:eastAsia="Times New Roman" w:hAnsiTheme="majorBidi" w:cstheme="majorBidi"/>
                <w:b/>
                <w:bCs/>
                <w:color w:val="000000" w:themeColor="text1"/>
              </w:rPr>
            </w:pPr>
            <w:r w:rsidRPr="00B96D10">
              <w:rPr>
                <w:rFonts w:asciiTheme="majorBidi" w:eastAsia="Times New Roman" w:hAnsiTheme="majorBidi" w:cstheme="majorBidi"/>
                <w:b/>
                <w:bCs/>
                <w:color w:val="000000" w:themeColor="text1"/>
              </w:rPr>
              <w:t>Mois 4</w:t>
            </w:r>
          </w:p>
        </w:tc>
      </w:tr>
      <w:tr w:rsidR="00160820" w:rsidRPr="00B96D10" w14:paraId="1A82C5A6" w14:textId="77777777" w:rsidTr="009A300E">
        <w:trPr>
          <w:trHeight w:val="404"/>
        </w:trPr>
        <w:tc>
          <w:tcPr>
            <w:tcW w:w="2500" w:type="pct"/>
            <w:shd w:val="clear" w:color="auto" w:fill="auto"/>
          </w:tcPr>
          <w:p w14:paraId="25259A64" w14:textId="6A9FD11D" w:rsidR="00160820" w:rsidRPr="00B96D10" w:rsidRDefault="009A300E" w:rsidP="00CD4AF0">
            <w:pPr>
              <w:jc w:val="both"/>
              <w:rPr>
                <w:rFonts w:asciiTheme="majorBidi" w:hAnsiTheme="majorBidi" w:cstheme="majorBidi"/>
              </w:rPr>
            </w:pPr>
            <w:r w:rsidRPr="00B96D10">
              <w:rPr>
                <w:rFonts w:asciiTheme="majorBidi" w:hAnsiTheme="majorBidi" w:cstheme="majorBidi"/>
                <w:b/>
                <w:bCs/>
              </w:rPr>
              <w:t>Livrable 1 :</w:t>
            </w:r>
            <w:r w:rsidRPr="00B96D10">
              <w:rPr>
                <w:rFonts w:asciiTheme="majorBidi" w:hAnsiTheme="majorBidi" w:cstheme="majorBidi"/>
              </w:rPr>
              <w:t xml:space="preserve"> Rapport sur la cartographie / mapping</w:t>
            </w:r>
          </w:p>
        </w:tc>
        <w:tc>
          <w:tcPr>
            <w:tcW w:w="614" w:type="pct"/>
            <w:shd w:val="clear" w:color="auto" w:fill="F4B083" w:themeFill="accent2" w:themeFillTint="99"/>
          </w:tcPr>
          <w:p w14:paraId="2EA0C2A0" w14:textId="77777777" w:rsidR="00160820" w:rsidRPr="00B96D10" w:rsidRDefault="00160820" w:rsidP="00160820">
            <w:pPr>
              <w:pStyle w:val="ListParagraph"/>
              <w:ind w:left="293"/>
              <w:jc w:val="both"/>
              <w:rPr>
                <w:rFonts w:asciiTheme="majorBidi" w:eastAsia="Times New Roman" w:hAnsiTheme="majorBidi" w:cstheme="majorBidi"/>
                <w:noProof/>
                <w:color w:val="000000" w:themeColor="text1"/>
              </w:rPr>
            </w:pPr>
          </w:p>
        </w:tc>
        <w:tc>
          <w:tcPr>
            <w:tcW w:w="606" w:type="pct"/>
          </w:tcPr>
          <w:p w14:paraId="685734DC" w14:textId="77777777" w:rsidR="00160820" w:rsidRPr="00B96D10" w:rsidRDefault="00160820" w:rsidP="00160820">
            <w:pPr>
              <w:pStyle w:val="ListParagraph"/>
              <w:ind w:left="309"/>
              <w:jc w:val="both"/>
              <w:rPr>
                <w:rFonts w:asciiTheme="majorBidi" w:eastAsia="Times New Roman" w:hAnsiTheme="majorBidi" w:cstheme="majorBidi"/>
                <w:color w:val="000000" w:themeColor="text1"/>
              </w:rPr>
            </w:pPr>
          </w:p>
        </w:tc>
        <w:tc>
          <w:tcPr>
            <w:tcW w:w="654" w:type="pct"/>
          </w:tcPr>
          <w:p w14:paraId="7493D9B9" w14:textId="77777777" w:rsidR="00160820" w:rsidRPr="00B96D10" w:rsidRDefault="00160820" w:rsidP="00160820">
            <w:pPr>
              <w:pStyle w:val="ListParagraph"/>
              <w:ind w:left="378"/>
              <w:jc w:val="both"/>
              <w:rPr>
                <w:rFonts w:asciiTheme="majorBidi" w:eastAsia="Times New Roman" w:hAnsiTheme="majorBidi" w:cstheme="majorBidi"/>
                <w:color w:val="000000" w:themeColor="text1"/>
              </w:rPr>
            </w:pPr>
          </w:p>
        </w:tc>
        <w:tc>
          <w:tcPr>
            <w:tcW w:w="626" w:type="pct"/>
          </w:tcPr>
          <w:p w14:paraId="67148D6F" w14:textId="77777777" w:rsidR="00160820" w:rsidRPr="00B96D10" w:rsidRDefault="00160820" w:rsidP="00160820">
            <w:pPr>
              <w:pStyle w:val="ListParagraph"/>
              <w:ind w:left="382"/>
              <w:jc w:val="both"/>
              <w:rPr>
                <w:rFonts w:asciiTheme="majorBidi" w:eastAsia="Times New Roman" w:hAnsiTheme="majorBidi" w:cstheme="majorBidi"/>
                <w:color w:val="000000" w:themeColor="text1"/>
              </w:rPr>
            </w:pPr>
          </w:p>
        </w:tc>
      </w:tr>
      <w:tr w:rsidR="00160820" w:rsidRPr="00B96D10" w14:paraId="5E1B6238" w14:textId="77777777" w:rsidTr="009A300E">
        <w:trPr>
          <w:trHeight w:val="404"/>
        </w:trPr>
        <w:tc>
          <w:tcPr>
            <w:tcW w:w="2500" w:type="pct"/>
            <w:shd w:val="clear" w:color="auto" w:fill="auto"/>
          </w:tcPr>
          <w:p w14:paraId="526FFB54" w14:textId="567FBA56" w:rsidR="00160820" w:rsidRPr="00B96D10" w:rsidRDefault="009A300E" w:rsidP="00CD4AF0">
            <w:pPr>
              <w:jc w:val="both"/>
              <w:rPr>
                <w:rFonts w:asciiTheme="majorBidi" w:hAnsiTheme="majorBidi" w:cstheme="majorBidi"/>
              </w:rPr>
            </w:pPr>
            <w:r w:rsidRPr="00B96D10">
              <w:rPr>
                <w:rFonts w:asciiTheme="majorBidi" w:hAnsiTheme="majorBidi" w:cstheme="majorBidi"/>
                <w:b/>
                <w:bCs/>
              </w:rPr>
              <w:t>Livrable</w:t>
            </w:r>
            <w:r w:rsidR="00660049" w:rsidRPr="00B96D10">
              <w:rPr>
                <w:rFonts w:asciiTheme="majorBidi" w:hAnsiTheme="majorBidi" w:cstheme="majorBidi"/>
                <w:b/>
                <w:bCs/>
              </w:rPr>
              <w:t xml:space="preserve"> </w:t>
            </w:r>
            <w:r w:rsidRPr="00B96D10">
              <w:rPr>
                <w:rFonts w:asciiTheme="majorBidi" w:hAnsiTheme="majorBidi" w:cstheme="majorBidi"/>
                <w:b/>
                <w:bCs/>
              </w:rPr>
              <w:t>2</w:t>
            </w:r>
            <w:r w:rsidRPr="00B96D10">
              <w:rPr>
                <w:rFonts w:asciiTheme="majorBidi" w:hAnsiTheme="majorBidi" w:cstheme="majorBidi"/>
              </w:rPr>
              <w:t> : Rapport de synthèse sur l’opérationnalisation des groupes</w:t>
            </w:r>
          </w:p>
        </w:tc>
        <w:tc>
          <w:tcPr>
            <w:tcW w:w="614" w:type="pct"/>
          </w:tcPr>
          <w:p w14:paraId="2D099AEF" w14:textId="77777777" w:rsidR="00160820" w:rsidRPr="00B96D10" w:rsidRDefault="00160820" w:rsidP="00160820">
            <w:pPr>
              <w:pStyle w:val="ListParagraph"/>
              <w:ind w:left="293"/>
              <w:jc w:val="both"/>
              <w:rPr>
                <w:rFonts w:asciiTheme="majorBidi" w:eastAsia="Times New Roman" w:hAnsiTheme="majorBidi" w:cstheme="majorBidi"/>
                <w:noProof/>
                <w:color w:val="000000" w:themeColor="text1"/>
              </w:rPr>
            </w:pPr>
          </w:p>
        </w:tc>
        <w:tc>
          <w:tcPr>
            <w:tcW w:w="606" w:type="pct"/>
            <w:shd w:val="clear" w:color="auto" w:fill="F4B083" w:themeFill="accent2" w:themeFillTint="99"/>
          </w:tcPr>
          <w:p w14:paraId="64899F5C" w14:textId="77777777" w:rsidR="00160820" w:rsidRPr="00B96D10" w:rsidRDefault="00160820" w:rsidP="00160820">
            <w:pPr>
              <w:pStyle w:val="ListParagraph"/>
              <w:ind w:left="309"/>
              <w:jc w:val="both"/>
              <w:rPr>
                <w:rFonts w:asciiTheme="majorBidi" w:eastAsia="Times New Roman" w:hAnsiTheme="majorBidi" w:cstheme="majorBidi"/>
                <w:color w:val="000000" w:themeColor="text1"/>
              </w:rPr>
            </w:pPr>
          </w:p>
        </w:tc>
        <w:tc>
          <w:tcPr>
            <w:tcW w:w="654" w:type="pct"/>
          </w:tcPr>
          <w:p w14:paraId="0EB372C7" w14:textId="77777777" w:rsidR="00160820" w:rsidRPr="00B96D10" w:rsidRDefault="00160820" w:rsidP="00160820">
            <w:pPr>
              <w:pStyle w:val="ListParagraph"/>
              <w:ind w:left="378"/>
              <w:jc w:val="both"/>
              <w:rPr>
                <w:rFonts w:asciiTheme="majorBidi" w:eastAsia="Times New Roman" w:hAnsiTheme="majorBidi" w:cstheme="majorBidi"/>
                <w:color w:val="000000" w:themeColor="text1"/>
              </w:rPr>
            </w:pPr>
          </w:p>
        </w:tc>
        <w:tc>
          <w:tcPr>
            <w:tcW w:w="626" w:type="pct"/>
          </w:tcPr>
          <w:p w14:paraId="1546F46B" w14:textId="77777777" w:rsidR="00160820" w:rsidRPr="00B96D10" w:rsidRDefault="00160820" w:rsidP="00160820">
            <w:pPr>
              <w:pStyle w:val="ListParagraph"/>
              <w:ind w:left="382"/>
              <w:jc w:val="both"/>
              <w:rPr>
                <w:rFonts w:asciiTheme="majorBidi" w:eastAsia="Times New Roman" w:hAnsiTheme="majorBidi" w:cstheme="majorBidi"/>
                <w:color w:val="000000" w:themeColor="text1"/>
              </w:rPr>
            </w:pPr>
          </w:p>
        </w:tc>
      </w:tr>
      <w:tr w:rsidR="00160820" w:rsidRPr="00B96D10" w14:paraId="7115FC25" w14:textId="77777777" w:rsidTr="009A300E">
        <w:trPr>
          <w:trHeight w:val="404"/>
        </w:trPr>
        <w:tc>
          <w:tcPr>
            <w:tcW w:w="2500" w:type="pct"/>
            <w:shd w:val="clear" w:color="auto" w:fill="auto"/>
          </w:tcPr>
          <w:p w14:paraId="1A0B84CD" w14:textId="680C13CD" w:rsidR="00160820" w:rsidRPr="00B96D10" w:rsidRDefault="009A300E" w:rsidP="00CD4AF0">
            <w:pPr>
              <w:jc w:val="both"/>
              <w:rPr>
                <w:rFonts w:asciiTheme="majorBidi" w:hAnsiTheme="majorBidi" w:cstheme="majorBidi"/>
              </w:rPr>
            </w:pPr>
            <w:r w:rsidRPr="00B96D10">
              <w:rPr>
                <w:rFonts w:asciiTheme="majorBidi" w:hAnsiTheme="majorBidi" w:cstheme="majorBidi"/>
                <w:b/>
                <w:bCs/>
              </w:rPr>
              <w:t>Livrable 3</w:t>
            </w:r>
            <w:r w:rsidRPr="00B96D10">
              <w:rPr>
                <w:rFonts w:asciiTheme="majorBidi" w:hAnsiTheme="majorBidi" w:cstheme="majorBidi"/>
              </w:rPr>
              <w:t> : Rapport sur la formation des bénéficiaires</w:t>
            </w:r>
          </w:p>
        </w:tc>
        <w:tc>
          <w:tcPr>
            <w:tcW w:w="614" w:type="pct"/>
          </w:tcPr>
          <w:p w14:paraId="46F26EC9" w14:textId="77777777" w:rsidR="00160820" w:rsidRPr="00B96D10" w:rsidRDefault="00160820" w:rsidP="00160820">
            <w:pPr>
              <w:pStyle w:val="ListParagraph"/>
              <w:ind w:left="293"/>
              <w:jc w:val="both"/>
              <w:rPr>
                <w:rFonts w:asciiTheme="majorBidi" w:eastAsia="Times New Roman" w:hAnsiTheme="majorBidi" w:cstheme="majorBidi"/>
                <w:noProof/>
                <w:color w:val="000000" w:themeColor="text1"/>
              </w:rPr>
            </w:pPr>
          </w:p>
        </w:tc>
        <w:tc>
          <w:tcPr>
            <w:tcW w:w="606" w:type="pct"/>
          </w:tcPr>
          <w:p w14:paraId="5D90E557" w14:textId="77777777" w:rsidR="00160820" w:rsidRPr="00B96D10" w:rsidRDefault="00160820" w:rsidP="00160820">
            <w:pPr>
              <w:pStyle w:val="ListParagraph"/>
              <w:ind w:left="309"/>
              <w:jc w:val="both"/>
              <w:rPr>
                <w:rFonts w:asciiTheme="majorBidi" w:eastAsia="Times New Roman" w:hAnsiTheme="majorBidi" w:cstheme="majorBidi"/>
                <w:color w:val="000000" w:themeColor="text1"/>
              </w:rPr>
            </w:pPr>
          </w:p>
        </w:tc>
        <w:tc>
          <w:tcPr>
            <w:tcW w:w="654" w:type="pct"/>
            <w:shd w:val="clear" w:color="auto" w:fill="F4B083" w:themeFill="accent2" w:themeFillTint="99"/>
          </w:tcPr>
          <w:p w14:paraId="1ABB3005" w14:textId="77777777" w:rsidR="00160820" w:rsidRPr="00B96D10" w:rsidRDefault="00160820" w:rsidP="00160820">
            <w:pPr>
              <w:pStyle w:val="ListParagraph"/>
              <w:ind w:left="378"/>
              <w:jc w:val="both"/>
              <w:rPr>
                <w:rFonts w:asciiTheme="majorBidi" w:eastAsia="Times New Roman" w:hAnsiTheme="majorBidi" w:cstheme="majorBidi"/>
                <w:color w:val="000000" w:themeColor="text1"/>
              </w:rPr>
            </w:pPr>
          </w:p>
        </w:tc>
        <w:tc>
          <w:tcPr>
            <w:tcW w:w="626" w:type="pct"/>
          </w:tcPr>
          <w:p w14:paraId="1A2DFB7F" w14:textId="77777777" w:rsidR="00160820" w:rsidRPr="00B96D10" w:rsidRDefault="00160820" w:rsidP="00160820">
            <w:pPr>
              <w:pStyle w:val="ListParagraph"/>
              <w:ind w:left="382"/>
              <w:jc w:val="both"/>
              <w:rPr>
                <w:rFonts w:asciiTheme="majorBidi" w:eastAsia="Times New Roman" w:hAnsiTheme="majorBidi" w:cstheme="majorBidi"/>
                <w:color w:val="000000" w:themeColor="text1"/>
              </w:rPr>
            </w:pPr>
          </w:p>
        </w:tc>
      </w:tr>
      <w:tr w:rsidR="00160820" w:rsidRPr="00B96D10" w14:paraId="200020DD" w14:textId="77777777" w:rsidTr="00E60929">
        <w:trPr>
          <w:trHeight w:val="404"/>
        </w:trPr>
        <w:tc>
          <w:tcPr>
            <w:tcW w:w="2500" w:type="pct"/>
            <w:shd w:val="clear" w:color="auto" w:fill="auto"/>
          </w:tcPr>
          <w:p w14:paraId="096B75ED" w14:textId="5ADF03CB" w:rsidR="00160820" w:rsidRPr="00B96D10" w:rsidRDefault="009A300E" w:rsidP="00CD4AF0">
            <w:pPr>
              <w:jc w:val="both"/>
              <w:rPr>
                <w:rFonts w:asciiTheme="majorBidi" w:hAnsiTheme="majorBidi" w:cstheme="majorBidi"/>
              </w:rPr>
            </w:pPr>
            <w:r w:rsidRPr="00B96D10">
              <w:rPr>
                <w:rFonts w:asciiTheme="majorBidi" w:hAnsiTheme="majorBidi" w:cstheme="majorBidi"/>
                <w:b/>
                <w:bCs/>
              </w:rPr>
              <w:t>Livrable 4 :</w:t>
            </w:r>
            <w:r w:rsidRPr="00B96D10">
              <w:rPr>
                <w:rFonts w:asciiTheme="majorBidi" w:hAnsiTheme="majorBidi" w:cstheme="majorBidi"/>
              </w:rPr>
              <w:t xml:space="preserve"> Rapport de synthèse sur l’utilisation des fonds par les</w:t>
            </w:r>
            <w:r w:rsidR="00E60929" w:rsidRPr="00B96D10">
              <w:rPr>
                <w:rFonts w:asciiTheme="majorBidi" w:hAnsiTheme="majorBidi" w:cstheme="majorBidi"/>
              </w:rPr>
              <w:t xml:space="preserve"> groupes VSLA incluant les conseils pratiques fournis.</w:t>
            </w:r>
          </w:p>
        </w:tc>
        <w:tc>
          <w:tcPr>
            <w:tcW w:w="614" w:type="pct"/>
          </w:tcPr>
          <w:p w14:paraId="7A97C6A8" w14:textId="77777777" w:rsidR="00160820" w:rsidRPr="00B96D10" w:rsidRDefault="00160820" w:rsidP="00160820">
            <w:pPr>
              <w:pStyle w:val="ListParagraph"/>
              <w:ind w:left="293"/>
              <w:jc w:val="both"/>
              <w:rPr>
                <w:rFonts w:asciiTheme="majorBidi" w:eastAsia="Times New Roman" w:hAnsiTheme="majorBidi" w:cstheme="majorBidi"/>
                <w:noProof/>
                <w:color w:val="000000" w:themeColor="text1"/>
              </w:rPr>
            </w:pPr>
          </w:p>
        </w:tc>
        <w:tc>
          <w:tcPr>
            <w:tcW w:w="606" w:type="pct"/>
          </w:tcPr>
          <w:p w14:paraId="2BAD18C3" w14:textId="77777777" w:rsidR="00160820" w:rsidRPr="00B96D10" w:rsidRDefault="00160820" w:rsidP="00160820">
            <w:pPr>
              <w:pStyle w:val="ListParagraph"/>
              <w:ind w:left="309"/>
              <w:jc w:val="both"/>
              <w:rPr>
                <w:rFonts w:asciiTheme="majorBidi" w:eastAsia="Times New Roman" w:hAnsiTheme="majorBidi" w:cstheme="majorBidi"/>
                <w:color w:val="000000" w:themeColor="text1"/>
              </w:rPr>
            </w:pPr>
          </w:p>
        </w:tc>
        <w:tc>
          <w:tcPr>
            <w:tcW w:w="654" w:type="pct"/>
          </w:tcPr>
          <w:p w14:paraId="2A9BC2E3" w14:textId="77777777" w:rsidR="00160820" w:rsidRPr="00B96D10" w:rsidRDefault="00160820" w:rsidP="00160820">
            <w:pPr>
              <w:pStyle w:val="ListParagraph"/>
              <w:ind w:left="378"/>
              <w:jc w:val="both"/>
              <w:rPr>
                <w:rFonts w:asciiTheme="majorBidi" w:eastAsia="Times New Roman" w:hAnsiTheme="majorBidi" w:cstheme="majorBidi"/>
                <w:color w:val="000000" w:themeColor="text1"/>
              </w:rPr>
            </w:pPr>
          </w:p>
        </w:tc>
        <w:tc>
          <w:tcPr>
            <w:tcW w:w="626" w:type="pct"/>
            <w:shd w:val="clear" w:color="auto" w:fill="F4B083" w:themeFill="accent2" w:themeFillTint="99"/>
          </w:tcPr>
          <w:p w14:paraId="34905455" w14:textId="77777777" w:rsidR="00160820" w:rsidRPr="00B96D10" w:rsidRDefault="00160820" w:rsidP="00160820">
            <w:pPr>
              <w:pStyle w:val="ListParagraph"/>
              <w:ind w:left="382"/>
              <w:jc w:val="both"/>
              <w:rPr>
                <w:rFonts w:asciiTheme="majorBidi" w:eastAsia="Times New Roman" w:hAnsiTheme="majorBidi" w:cstheme="majorBidi"/>
                <w:color w:val="000000" w:themeColor="text1"/>
              </w:rPr>
            </w:pPr>
          </w:p>
        </w:tc>
      </w:tr>
    </w:tbl>
    <w:p w14:paraId="74C37736" w14:textId="77777777" w:rsidR="00E60929" w:rsidRPr="00173220" w:rsidRDefault="00E60929" w:rsidP="00E60929">
      <w:pPr>
        <w:spacing w:before="240" w:line="360" w:lineRule="auto"/>
        <w:jc w:val="both"/>
        <w:rPr>
          <w:rFonts w:asciiTheme="majorBidi" w:hAnsiTheme="majorBidi" w:cstheme="majorBidi"/>
          <w:color w:val="5B9BD5" w:themeColor="accent1"/>
          <w:sz w:val="6"/>
          <w:szCs w:val="6"/>
        </w:rPr>
      </w:pPr>
    </w:p>
    <w:p w14:paraId="3DF15749" w14:textId="0982F084" w:rsidR="00E60929" w:rsidRPr="00B96D10" w:rsidRDefault="00E60929" w:rsidP="00E60929">
      <w:pPr>
        <w:pStyle w:val="ListParagraph"/>
        <w:numPr>
          <w:ilvl w:val="0"/>
          <w:numId w:val="13"/>
        </w:numPr>
        <w:spacing w:line="360" w:lineRule="auto"/>
        <w:jc w:val="both"/>
        <w:rPr>
          <w:rFonts w:asciiTheme="majorBidi" w:hAnsiTheme="majorBidi" w:cstheme="majorBidi"/>
          <w:b/>
          <w:color w:val="5B9BD5" w:themeColor="accent1"/>
        </w:rPr>
      </w:pPr>
      <w:r w:rsidRPr="00B96D10">
        <w:rPr>
          <w:rFonts w:asciiTheme="majorBidi" w:hAnsiTheme="majorBidi" w:cstheme="majorBidi"/>
          <w:b/>
          <w:color w:val="5B9BD5" w:themeColor="accent1"/>
        </w:rPr>
        <w:t xml:space="preserve">Modalités de paiement </w:t>
      </w:r>
      <w:r w:rsidR="004619C4">
        <w:rPr>
          <w:rFonts w:asciiTheme="majorBidi" w:hAnsiTheme="majorBidi" w:cstheme="majorBidi"/>
          <w:b/>
          <w:color w:val="5B9BD5" w:themeColor="accent1"/>
        </w:rPr>
        <w:t xml:space="preserve">des honoraires </w:t>
      </w:r>
      <w:r w:rsidRPr="00B96D10">
        <w:rPr>
          <w:rFonts w:asciiTheme="majorBidi" w:hAnsiTheme="majorBidi" w:cstheme="majorBidi"/>
          <w:b/>
          <w:color w:val="5B9BD5" w:themeColor="accent1"/>
        </w:rPr>
        <w:t>du consultant</w:t>
      </w:r>
    </w:p>
    <w:p w14:paraId="7061D222" w14:textId="793F50C4" w:rsidR="004619C4" w:rsidRPr="00B96D10" w:rsidRDefault="004619C4" w:rsidP="0060654D">
      <w:pPr>
        <w:spacing w:line="360" w:lineRule="auto"/>
        <w:jc w:val="both"/>
        <w:rPr>
          <w:rFonts w:asciiTheme="majorBidi" w:hAnsiTheme="majorBidi" w:cstheme="majorBidi"/>
        </w:rPr>
      </w:pPr>
      <w:r w:rsidRPr="00B96D10">
        <w:rPr>
          <w:rFonts w:asciiTheme="majorBidi" w:hAnsiTheme="majorBidi" w:cstheme="majorBidi"/>
        </w:rPr>
        <w:t xml:space="preserve">Le paiement des honoraires sera fait par versement sur la base </w:t>
      </w:r>
      <w:r w:rsidR="0060654D">
        <w:rPr>
          <w:rFonts w:asciiTheme="majorBidi" w:hAnsiTheme="majorBidi" w:cstheme="majorBidi"/>
        </w:rPr>
        <w:t xml:space="preserve">des livrables reçus. </w:t>
      </w:r>
      <w:r w:rsidRPr="00B96D10">
        <w:rPr>
          <w:rFonts w:asciiTheme="majorBidi" w:hAnsiTheme="majorBidi" w:cstheme="majorBidi"/>
        </w:rPr>
        <w:t xml:space="preserve"> </w:t>
      </w:r>
    </w:p>
    <w:p w14:paraId="25501E45" w14:textId="1D8F8EEF" w:rsidR="004619C4" w:rsidRDefault="00634A12" w:rsidP="00634A12">
      <w:pPr>
        <w:pStyle w:val="ListParagraph"/>
        <w:numPr>
          <w:ilvl w:val="0"/>
          <w:numId w:val="37"/>
        </w:numPr>
        <w:spacing w:before="240"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Le premier versement sera de 15% du montant total des honoraires du consultant, il sera versé </w:t>
      </w:r>
      <w:r w:rsidR="00E140FB">
        <w:rPr>
          <w:rFonts w:asciiTheme="majorBidi" w:hAnsiTheme="majorBidi" w:cstheme="majorBidi"/>
          <w:color w:val="000000" w:themeColor="text1"/>
        </w:rPr>
        <w:t xml:space="preserve">3 jours </w:t>
      </w:r>
      <w:r>
        <w:rPr>
          <w:rFonts w:asciiTheme="majorBidi" w:hAnsiTheme="majorBidi" w:cstheme="majorBidi"/>
          <w:color w:val="000000" w:themeColor="text1"/>
        </w:rPr>
        <w:t>après la signature du contrat </w:t>
      </w:r>
      <w:r w:rsidR="00E140FB">
        <w:rPr>
          <w:rFonts w:asciiTheme="majorBidi" w:hAnsiTheme="majorBidi" w:cstheme="majorBidi"/>
          <w:color w:val="000000" w:themeColor="text1"/>
        </w:rPr>
        <w:t xml:space="preserve">sous forme d’avance de </w:t>
      </w:r>
      <w:r w:rsidR="00A527B8">
        <w:rPr>
          <w:rFonts w:asciiTheme="majorBidi" w:hAnsiTheme="majorBidi" w:cstheme="majorBidi"/>
          <w:color w:val="000000" w:themeColor="text1"/>
        </w:rPr>
        <w:t>démarrage ;</w:t>
      </w:r>
    </w:p>
    <w:p w14:paraId="67C52F98" w14:textId="53586815" w:rsidR="00634A12" w:rsidRDefault="00634A12" w:rsidP="00634A12">
      <w:pPr>
        <w:pStyle w:val="ListParagraph"/>
        <w:numPr>
          <w:ilvl w:val="0"/>
          <w:numId w:val="37"/>
        </w:numPr>
        <w:spacing w:before="240" w:line="360" w:lineRule="auto"/>
        <w:jc w:val="both"/>
        <w:rPr>
          <w:rFonts w:asciiTheme="majorBidi" w:hAnsiTheme="majorBidi" w:cstheme="majorBidi"/>
          <w:color w:val="000000" w:themeColor="text1"/>
        </w:rPr>
      </w:pPr>
      <w:r>
        <w:rPr>
          <w:rFonts w:asciiTheme="majorBidi" w:hAnsiTheme="majorBidi" w:cstheme="majorBidi"/>
          <w:color w:val="000000" w:themeColor="text1"/>
        </w:rPr>
        <w:t>Le deuxième versement sera de 20% du montant total</w:t>
      </w:r>
      <w:r w:rsidR="00E140FB">
        <w:rPr>
          <w:rFonts w:asciiTheme="majorBidi" w:hAnsiTheme="majorBidi" w:cstheme="majorBidi"/>
          <w:color w:val="000000" w:themeColor="text1"/>
        </w:rPr>
        <w:t xml:space="preserve"> des honoraires</w:t>
      </w:r>
      <w:r>
        <w:rPr>
          <w:rFonts w:asciiTheme="majorBidi" w:hAnsiTheme="majorBidi" w:cstheme="majorBidi"/>
          <w:color w:val="000000" w:themeColor="text1"/>
        </w:rPr>
        <w:t>, il se</w:t>
      </w:r>
      <w:r w:rsidR="00A527B8">
        <w:rPr>
          <w:rFonts w:asciiTheme="majorBidi" w:hAnsiTheme="majorBidi" w:cstheme="majorBidi"/>
          <w:color w:val="000000" w:themeColor="text1"/>
        </w:rPr>
        <w:t>ra</w:t>
      </w:r>
      <w:r>
        <w:rPr>
          <w:rFonts w:asciiTheme="majorBidi" w:hAnsiTheme="majorBidi" w:cstheme="majorBidi"/>
          <w:color w:val="000000" w:themeColor="text1"/>
        </w:rPr>
        <w:t xml:space="preserve"> </w:t>
      </w:r>
      <w:r w:rsidR="00E140FB">
        <w:rPr>
          <w:rFonts w:asciiTheme="majorBidi" w:hAnsiTheme="majorBidi" w:cstheme="majorBidi"/>
          <w:color w:val="000000" w:themeColor="text1"/>
        </w:rPr>
        <w:t>versé 5 jours après le livrable 1</w:t>
      </w:r>
      <w:r w:rsidR="00A527B8">
        <w:rPr>
          <w:rFonts w:asciiTheme="majorBidi" w:hAnsiTheme="majorBidi" w:cstheme="majorBidi"/>
          <w:color w:val="000000" w:themeColor="text1"/>
        </w:rPr>
        <w:t> ;</w:t>
      </w:r>
    </w:p>
    <w:p w14:paraId="6FD6553E" w14:textId="1F195FD3" w:rsidR="00E140FB" w:rsidRDefault="00E140FB" w:rsidP="00634A12">
      <w:pPr>
        <w:pStyle w:val="ListParagraph"/>
        <w:numPr>
          <w:ilvl w:val="0"/>
          <w:numId w:val="37"/>
        </w:numPr>
        <w:spacing w:before="240" w:line="360" w:lineRule="auto"/>
        <w:jc w:val="both"/>
        <w:rPr>
          <w:rFonts w:asciiTheme="majorBidi" w:hAnsiTheme="majorBidi" w:cstheme="majorBidi"/>
          <w:color w:val="000000" w:themeColor="text1"/>
        </w:rPr>
      </w:pPr>
      <w:r>
        <w:rPr>
          <w:rFonts w:asciiTheme="majorBidi" w:hAnsiTheme="majorBidi" w:cstheme="majorBidi"/>
          <w:color w:val="000000" w:themeColor="text1"/>
        </w:rPr>
        <w:t>Le troisième versement sera de 40% du montant total des honoraires, il se fera après la réception des livrables 2 et 3</w:t>
      </w:r>
      <w:r w:rsidR="00A527B8">
        <w:rPr>
          <w:rFonts w:asciiTheme="majorBidi" w:hAnsiTheme="majorBidi" w:cstheme="majorBidi"/>
          <w:color w:val="000000" w:themeColor="text1"/>
        </w:rPr>
        <w:t> ;</w:t>
      </w:r>
    </w:p>
    <w:p w14:paraId="69CFDD49" w14:textId="3475D32C" w:rsidR="00E140FB" w:rsidRPr="00634A12" w:rsidRDefault="00E140FB" w:rsidP="00634A12">
      <w:pPr>
        <w:pStyle w:val="ListParagraph"/>
        <w:numPr>
          <w:ilvl w:val="0"/>
          <w:numId w:val="37"/>
        </w:numPr>
        <w:spacing w:before="240" w:line="360" w:lineRule="auto"/>
        <w:jc w:val="both"/>
        <w:rPr>
          <w:rFonts w:asciiTheme="majorBidi" w:hAnsiTheme="majorBidi" w:cstheme="majorBidi"/>
          <w:color w:val="000000" w:themeColor="text1"/>
        </w:rPr>
      </w:pPr>
      <w:r>
        <w:rPr>
          <w:rFonts w:asciiTheme="majorBidi" w:hAnsiTheme="majorBidi" w:cstheme="majorBidi"/>
          <w:color w:val="000000" w:themeColor="text1"/>
        </w:rPr>
        <w:lastRenderedPageBreak/>
        <w:t>Le dernier versement sera de 25%</w:t>
      </w:r>
      <w:r w:rsidR="0014425E">
        <w:rPr>
          <w:rFonts w:asciiTheme="majorBidi" w:hAnsiTheme="majorBidi" w:cstheme="majorBidi"/>
          <w:color w:val="000000" w:themeColor="text1"/>
        </w:rPr>
        <w:t xml:space="preserve">, </w:t>
      </w:r>
      <w:r>
        <w:rPr>
          <w:rFonts w:asciiTheme="majorBidi" w:hAnsiTheme="majorBidi" w:cstheme="majorBidi"/>
          <w:color w:val="000000" w:themeColor="text1"/>
        </w:rPr>
        <w:t>du montant total des honoraires</w:t>
      </w:r>
      <w:r w:rsidR="003A564E">
        <w:rPr>
          <w:rFonts w:asciiTheme="majorBidi" w:hAnsiTheme="majorBidi" w:cstheme="majorBidi"/>
          <w:color w:val="000000" w:themeColor="text1"/>
        </w:rPr>
        <w:t xml:space="preserve"> à verser</w:t>
      </w:r>
      <w:r>
        <w:rPr>
          <w:rFonts w:asciiTheme="majorBidi" w:hAnsiTheme="majorBidi" w:cstheme="majorBidi"/>
          <w:color w:val="000000" w:themeColor="text1"/>
        </w:rPr>
        <w:t xml:space="preserve"> à la fin de la consultation après la soumission du livrable 4.</w:t>
      </w:r>
    </w:p>
    <w:p w14:paraId="10FBC434" w14:textId="74DDEC33" w:rsidR="004619C4" w:rsidRPr="00AB7AC0" w:rsidRDefault="00AB7AC0" w:rsidP="00AB7AC0">
      <w:pPr>
        <w:spacing w:before="240" w:line="360" w:lineRule="auto"/>
        <w:jc w:val="both"/>
        <w:rPr>
          <w:rFonts w:asciiTheme="majorBidi" w:hAnsiTheme="majorBidi" w:cstheme="majorBidi"/>
          <w:color w:val="000000" w:themeColor="text1"/>
        </w:rPr>
      </w:pPr>
      <w:r w:rsidRPr="00AB7AC0">
        <w:rPr>
          <w:rFonts w:asciiTheme="majorBidi" w:hAnsiTheme="majorBidi" w:cstheme="majorBidi"/>
          <w:color w:val="000000" w:themeColor="text1"/>
        </w:rPr>
        <w:t>A noter que ce</w:t>
      </w:r>
      <w:r w:rsidR="00D870C6">
        <w:rPr>
          <w:rFonts w:asciiTheme="majorBidi" w:hAnsiTheme="majorBidi" w:cstheme="majorBidi"/>
          <w:color w:val="000000" w:themeColor="text1"/>
        </w:rPr>
        <w:t xml:space="preserve">s </w:t>
      </w:r>
      <w:r w:rsidRPr="00AB7AC0">
        <w:rPr>
          <w:rFonts w:asciiTheme="majorBidi" w:hAnsiTheme="majorBidi" w:cstheme="majorBidi"/>
          <w:color w:val="000000" w:themeColor="text1"/>
        </w:rPr>
        <w:t>versements ne concernent que les honoraires liés à la consultation, mais les frais opérationnels liés aux enquêtes de terrain</w:t>
      </w:r>
      <w:r w:rsidR="00D452E7">
        <w:rPr>
          <w:rFonts w:asciiTheme="majorBidi" w:hAnsiTheme="majorBidi" w:cstheme="majorBidi"/>
          <w:color w:val="000000" w:themeColor="text1"/>
        </w:rPr>
        <w:t xml:space="preserve">, la </w:t>
      </w:r>
      <w:r w:rsidR="0000389E">
        <w:rPr>
          <w:rFonts w:asciiTheme="majorBidi" w:hAnsiTheme="majorBidi" w:cstheme="majorBidi"/>
          <w:color w:val="000000" w:themeColor="text1"/>
        </w:rPr>
        <w:t>sensibilisation communautaire</w:t>
      </w:r>
      <w:r w:rsidRPr="00AB7AC0">
        <w:rPr>
          <w:rFonts w:asciiTheme="majorBidi" w:hAnsiTheme="majorBidi" w:cstheme="majorBidi"/>
          <w:color w:val="000000" w:themeColor="text1"/>
        </w:rPr>
        <w:t xml:space="preserve"> et à la formation </w:t>
      </w:r>
      <w:r w:rsidR="00D452E7">
        <w:rPr>
          <w:rFonts w:asciiTheme="majorBidi" w:hAnsiTheme="majorBidi" w:cstheme="majorBidi"/>
          <w:color w:val="000000" w:themeColor="text1"/>
        </w:rPr>
        <w:t xml:space="preserve">des bénéficiaires </w:t>
      </w:r>
      <w:r w:rsidRPr="00AB7AC0">
        <w:rPr>
          <w:rFonts w:asciiTheme="majorBidi" w:hAnsiTheme="majorBidi" w:cstheme="majorBidi"/>
          <w:color w:val="000000" w:themeColor="text1"/>
        </w:rPr>
        <w:t>seront adressés séparément dans le budget du projet</w:t>
      </w:r>
    </w:p>
    <w:p w14:paraId="32D413EF" w14:textId="77777777" w:rsidR="00160820" w:rsidRPr="00F70ACC" w:rsidRDefault="00160820" w:rsidP="00160820">
      <w:pPr>
        <w:pStyle w:val="ListParagraph"/>
        <w:spacing w:before="240" w:line="360" w:lineRule="auto"/>
        <w:ind w:left="1080"/>
        <w:jc w:val="both"/>
        <w:rPr>
          <w:rFonts w:asciiTheme="majorBidi" w:hAnsiTheme="majorBidi" w:cstheme="majorBidi"/>
          <w:b/>
          <w:color w:val="5B9BD5" w:themeColor="accent1"/>
          <w:sz w:val="8"/>
          <w:szCs w:val="8"/>
        </w:rPr>
      </w:pPr>
    </w:p>
    <w:p w14:paraId="55C81BEA" w14:textId="6EAE6135" w:rsidR="006B015E" w:rsidRPr="00B96D10" w:rsidRDefault="006B015E" w:rsidP="00E60929">
      <w:pPr>
        <w:pStyle w:val="ListParagraph"/>
        <w:numPr>
          <w:ilvl w:val="0"/>
          <w:numId w:val="36"/>
        </w:numPr>
        <w:spacing w:before="240" w:line="360" w:lineRule="auto"/>
        <w:jc w:val="both"/>
        <w:rPr>
          <w:rFonts w:asciiTheme="majorBidi" w:hAnsiTheme="majorBidi" w:cstheme="majorBidi"/>
          <w:b/>
          <w:color w:val="5B9BD5" w:themeColor="accent1"/>
        </w:rPr>
      </w:pPr>
      <w:r w:rsidRPr="00B96D10">
        <w:rPr>
          <w:rFonts w:asciiTheme="majorBidi" w:hAnsiTheme="majorBidi" w:cstheme="majorBidi"/>
          <w:b/>
          <w:color w:val="5B9BD5" w:themeColor="accent1"/>
        </w:rPr>
        <w:t xml:space="preserve">Qualification et compétences requises </w:t>
      </w:r>
    </w:p>
    <w:p w14:paraId="75F84E80" w14:textId="17B7D9EF" w:rsidR="001F514D" w:rsidRDefault="008E799C" w:rsidP="008E799C">
      <w:pPr>
        <w:pStyle w:val="ListParagraph"/>
        <w:numPr>
          <w:ilvl w:val="0"/>
          <w:numId w:val="39"/>
        </w:numPr>
        <w:spacing w:line="360" w:lineRule="auto"/>
        <w:jc w:val="both"/>
        <w:rPr>
          <w:rFonts w:asciiTheme="majorBidi" w:hAnsiTheme="majorBidi" w:cstheme="majorBidi"/>
        </w:rPr>
      </w:pPr>
      <w:r w:rsidRPr="008E799C">
        <w:rPr>
          <w:rFonts w:asciiTheme="majorBidi" w:hAnsiTheme="majorBidi" w:cstheme="majorBidi"/>
        </w:rPr>
        <w:t xml:space="preserve">Le consultant doit avoir au moins une licence dans les domaines ci-après mentionnés, mais un niveau de maitrise est </w:t>
      </w:r>
      <w:r>
        <w:rPr>
          <w:rFonts w:asciiTheme="majorBidi" w:hAnsiTheme="majorBidi" w:cstheme="majorBidi"/>
        </w:rPr>
        <w:t xml:space="preserve">préférable dans </w:t>
      </w:r>
      <w:r w:rsidR="003641F2">
        <w:rPr>
          <w:rFonts w:asciiTheme="majorBidi" w:hAnsiTheme="majorBidi" w:cstheme="majorBidi"/>
        </w:rPr>
        <w:t>l’un d</w:t>
      </w:r>
      <w:r w:rsidR="00E10D30">
        <w:rPr>
          <w:rFonts w:asciiTheme="majorBidi" w:hAnsiTheme="majorBidi" w:cstheme="majorBidi"/>
        </w:rPr>
        <w:t>es champs</w:t>
      </w:r>
      <w:r>
        <w:rPr>
          <w:rFonts w:asciiTheme="majorBidi" w:hAnsiTheme="majorBidi" w:cstheme="majorBidi"/>
        </w:rPr>
        <w:t xml:space="preserve"> de Gestion</w:t>
      </w:r>
      <w:r w:rsidR="0000389E">
        <w:rPr>
          <w:rFonts w:asciiTheme="majorBidi" w:hAnsiTheme="majorBidi" w:cstheme="majorBidi"/>
        </w:rPr>
        <w:t xml:space="preserve"> des entreprises</w:t>
      </w:r>
      <w:r>
        <w:rPr>
          <w:rFonts w:asciiTheme="majorBidi" w:hAnsiTheme="majorBidi" w:cstheme="majorBidi"/>
        </w:rPr>
        <w:t>,</w:t>
      </w:r>
      <w:r w:rsidR="0000389E">
        <w:rPr>
          <w:rFonts w:asciiTheme="majorBidi" w:hAnsiTheme="majorBidi" w:cstheme="majorBidi"/>
        </w:rPr>
        <w:t xml:space="preserve"> Gestion de projet,</w:t>
      </w:r>
      <w:r>
        <w:rPr>
          <w:rFonts w:asciiTheme="majorBidi" w:hAnsiTheme="majorBidi" w:cstheme="majorBidi"/>
        </w:rPr>
        <w:t xml:space="preserve"> Economies,</w:t>
      </w:r>
      <w:r w:rsidR="0000389E">
        <w:rPr>
          <w:rFonts w:asciiTheme="majorBidi" w:hAnsiTheme="majorBidi" w:cstheme="majorBidi"/>
        </w:rPr>
        <w:t xml:space="preserve"> Finance, Microfinance, comptabilité ou toutes autres sciences sociales </w:t>
      </w:r>
      <w:r w:rsidR="00E10D30">
        <w:rPr>
          <w:rFonts w:asciiTheme="majorBidi" w:hAnsiTheme="majorBidi" w:cstheme="majorBidi"/>
        </w:rPr>
        <w:t>connexes ;</w:t>
      </w:r>
    </w:p>
    <w:p w14:paraId="2AF8FE5E" w14:textId="33DE2502" w:rsidR="008E799C" w:rsidRDefault="008E799C" w:rsidP="008E799C">
      <w:pPr>
        <w:pStyle w:val="ListParagraph"/>
        <w:numPr>
          <w:ilvl w:val="0"/>
          <w:numId w:val="39"/>
        </w:numPr>
        <w:spacing w:line="360" w:lineRule="auto"/>
        <w:jc w:val="both"/>
        <w:rPr>
          <w:rFonts w:asciiTheme="majorBidi" w:hAnsiTheme="majorBidi" w:cstheme="majorBidi"/>
        </w:rPr>
      </w:pPr>
      <w:r>
        <w:rPr>
          <w:rFonts w:asciiTheme="majorBidi" w:hAnsiTheme="majorBidi" w:cstheme="majorBidi"/>
        </w:rPr>
        <w:t>Au moins six ans d’expérience dans le domaine de gestion de programme dont au moins trois ans dans le domaine de consultation et/ou de formation ;</w:t>
      </w:r>
    </w:p>
    <w:p w14:paraId="6C3E9DC8" w14:textId="79A9D2A7" w:rsidR="008E799C" w:rsidRDefault="007D3DE3" w:rsidP="008E799C">
      <w:pPr>
        <w:pStyle w:val="ListParagraph"/>
        <w:numPr>
          <w:ilvl w:val="0"/>
          <w:numId w:val="39"/>
        </w:numPr>
        <w:spacing w:line="360" w:lineRule="auto"/>
        <w:jc w:val="both"/>
        <w:rPr>
          <w:rFonts w:asciiTheme="majorBidi" w:hAnsiTheme="majorBidi" w:cstheme="majorBidi"/>
        </w:rPr>
      </w:pPr>
      <w:r>
        <w:rPr>
          <w:rFonts w:asciiTheme="majorBidi" w:hAnsiTheme="majorBidi" w:cstheme="majorBidi"/>
        </w:rPr>
        <w:t>Une connaissance avérée et démontrée de la</w:t>
      </w:r>
      <w:r w:rsidR="003A0355">
        <w:rPr>
          <w:rFonts w:asciiTheme="majorBidi" w:hAnsiTheme="majorBidi" w:cstheme="majorBidi"/>
        </w:rPr>
        <w:t xml:space="preserve"> méthodologie AVEC/VSLA et des expériences de terrain de montage et gestion de groupes VSLA ;</w:t>
      </w:r>
    </w:p>
    <w:p w14:paraId="03033F7E" w14:textId="33E3CAA3" w:rsidR="003A0355" w:rsidRDefault="003A0355" w:rsidP="008E799C">
      <w:pPr>
        <w:pStyle w:val="ListParagraph"/>
        <w:numPr>
          <w:ilvl w:val="0"/>
          <w:numId w:val="39"/>
        </w:numPr>
        <w:spacing w:line="360" w:lineRule="auto"/>
        <w:jc w:val="both"/>
        <w:rPr>
          <w:rFonts w:asciiTheme="majorBidi" w:hAnsiTheme="majorBidi" w:cstheme="majorBidi"/>
        </w:rPr>
      </w:pPr>
      <w:r>
        <w:rPr>
          <w:rFonts w:asciiTheme="majorBidi" w:hAnsiTheme="majorBidi" w:cstheme="majorBidi"/>
        </w:rPr>
        <w:t>Expériences dans le domaine de renforcement de capacité de groupes de femmes et des expériences pratiques de l’approche genre ;</w:t>
      </w:r>
    </w:p>
    <w:p w14:paraId="44E18D55" w14:textId="021482F9" w:rsidR="003A0355" w:rsidRDefault="00855CE5" w:rsidP="008E799C">
      <w:pPr>
        <w:pStyle w:val="ListParagraph"/>
        <w:numPr>
          <w:ilvl w:val="0"/>
          <w:numId w:val="39"/>
        </w:numPr>
        <w:spacing w:line="360" w:lineRule="auto"/>
        <w:jc w:val="both"/>
        <w:rPr>
          <w:rFonts w:asciiTheme="majorBidi" w:hAnsiTheme="majorBidi" w:cstheme="majorBidi"/>
        </w:rPr>
      </w:pPr>
      <w:r>
        <w:rPr>
          <w:rFonts w:asciiTheme="majorBidi" w:hAnsiTheme="majorBidi" w:cstheme="majorBidi"/>
        </w:rPr>
        <w:t xml:space="preserve">Bonne connaissance du milieu rural </w:t>
      </w:r>
      <w:r w:rsidR="001627E9">
        <w:rPr>
          <w:rFonts w:asciiTheme="majorBidi" w:hAnsiTheme="majorBidi" w:cstheme="majorBidi"/>
        </w:rPr>
        <w:t>Haïtien et capacité à travailler dans des conditions difficiles adaptées aux conditions de vie dans les milieux ruraux ;</w:t>
      </w:r>
    </w:p>
    <w:p w14:paraId="67F138D6" w14:textId="5A1CFF0E" w:rsidR="001627E9" w:rsidRDefault="001627E9" w:rsidP="008E799C">
      <w:pPr>
        <w:pStyle w:val="ListParagraph"/>
        <w:numPr>
          <w:ilvl w:val="0"/>
          <w:numId w:val="39"/>
        </w:numPr>
        <w:spacing w:line="360" w:lineRule="auto"/>
        <w:jc w:val="both"/>
        <w:rPr>
          <w:rFonts w:asciiTheme="majorBidi" w:hAnsiTheme="majorBidi" w:cstheme="majorBidi"/>
        </w:rPr>
      </w:pPr>
      <w:r>
        <w:rPr>
          <w:rFonts w:asciiTheme="majorBidi" w:hAnsiTheme="majorBidi" w:cstheme="majorBidi"/>
        </w:rPr>
        <w:t>Excellente de capacité de synthèse et d’analyses axée sur des résultats ;</w:t>
      </w:r>
    </w:p>
    <w:p w14:paraId="2571A30A" w14:textId="34D90D83" w:rsidR="00805771" w:rsidRPr="008E799C" w:rsidRDefault="00805771" w:rsidP="008E799C">
      <w:pPr>
        <w:pStyle w:val="ListParagraph"/>
        <w:numPr>
          <w:ilvl w:val="0"/>
          <w:numId w:val="39"/>
        </w:numPr>
        <w:spacing w:line="360" w:lineRule="auto"/>
        <w:jc w:val="both"/>
        <w:rPr>
          <w:rFonts w:asciiTheme="majorBidi" w:hAnsiTheme="majorBidi" w:cstheme="majorBidi"/>
        </w:rPr>
      </w:pPr>
      <w:r>
        <w:rPr>
          <w:rFonts w:asciiTheme="majorBidi" w:hAnsiTheme="majorBidi" w:cstheme="majorBidi"/>
        </w:rPr>
        <w:t>Excellente connaissance des pratiques de Microfinance formelle et informelle dont les tontines, la méthodologie AVEC / VSLA.</w:t>
      </w:r>
    </w:p>
    <w:p w14:paraId="2C87713E" w14:textId="77777777" w:rsidR="00930763" w:rsidRPr="00B96D10" w:rsidRDefault="00930763" w:rsidP="00930763">
      <w:pPr>
        <w:pStyle w:val="ListParagraph"/>
        <w:spacing w:line="360" w:lineRule="auto"/>
        <w:jc w:val="both"/>
        <w:rPr>
          <w:rFonts w:asciiTheme="majorBidi" w:hAnsiTheme="majorBidi" w:cstheme="majorBidi"/>
        </w:rPr>
      </w:pPr>
    </w:p>
    <w:p w14:paraId="513BC0A0" w14:textId="7D13D861" w:rsidR="001241AD" w:rsidRPr="00B96D10" w:rsidRDefault="001241AD" w:rsidP="00E60929">
      <w:pPr>
        <w:pStyle w:val="ListParagraph"/>
        <w:numPr>
          <w:ilvl w:val="0"/>
          <w:numId w:val="36"/>
        </w:numPr>
        <w:spacing w:line="360" w:lineRule="auto"/>
        <w:jc w:val="both"/>
        <w:rPr>
          <w:rFonts w:asciiTheme="majorBidi" w:hAnsiTheme="majorBidi" w:cstheme="majorBidi"/>
          <w:b/>
          <w:color w:val="5B9BD5" w:themeColor="accent1"/>
        </w:rPr>
      </w:pPr>
      <w:r w:rsidRPr="00B96D10">
        <w:rPr>
          <w:rFonts w:asciiTheme="majorBidi" w:hAnsiTheme="majorBidi" w:cstheme="majorBidi"/>
          <w:b/>
          <w:color w:val="5B9BD5" w:themeColor="accent1"/>
        </w:rPr>
        <w:t>Exigences du candidat</w:t>
      </w:r>
    </w:p>
    <w:p w14:paraId="11CE813D" w14:textId="77777777" w:rsidR="007A5B2B" w:rsidRPr="00B96D10" w:rsidRDefault="00F37DFA" w:rsidP="007A5B2B">
      <w:pPr>
        <w:spacing w:line="360" w:lineRule="auto"/>
        <w:jc w:val="both"/>
        <w:rPr>
          <w:rFonts w:asciiTheme="majorBidi" w:hAnsiTheme="majorBidi" w:cstheme="majorBidi"/>
        </w:rPr>
      </w:pPr>
      <w:r w:rsidRPr="00B96D10">
        <w:rPr>
          <w:rFonts w:asciiTheme="majorBidi" w:hAnsiTheme="majorBidi" w:cstheme="majorBidi"/>
        </w:rPr>
        <w:t>Les intéressé (</w:t>
      </w:r>
      <w:r w:rsidR="00496D16" w:rsidRPr="00B96D10">
        <w:rPr>
          <w:rFonts w:asciiTheme="majorBidi" w:hAnsiTheme="majorBidi" w:cstheme="majorBidi"/>
        </w:rPr>
        <w:t>e)</w:t>
      </w:r>
      <w:r w:rsidRPr="00B96D10">
        <w:rPr>
          <w:rFonts w:asciiTheme="majorBidi" w:hAnsiTheme="majorBidi" w:cstheme="majorBidi"/>
        </w:rPr>
        <w:t xml:space="preserve"> s doivent soumettre les documents et renseignements suivants pour prouver leurs quali</w:t>
      </w:r>
      <w:r w:rsidR="00A50798" w:rsidRPr="00B96D10">
        <w:rPr>
          <w:rFonts w:asciiTheme="majorBidi" w:hAnsiTheme="majorBidi" w:cstheme="majorBidi"/>
        </w:rPr>
        <w:t>fications :</w:t>
      </w:r>
    </w:p>
    <w:p w14:paraId="7062259D" w14:textId="654CE85A" w:rsidR="007A5B2B" w:rsidRPr="00B96D10" w:rsidRDefault="007A5B2B" w:rsidP="007A5B2B">
      <w:pPr>
        <w:pStyle w:val="ListParagraph"/>
        <w:numPr>
          <w:ilvl w:val="0"/>
          <w:numId w:val="18"/>
        </w:numPr>
        <w:spacing w:line="360" w:lineRule="auto"/>
        <w:jc w:val="both"/>
        <w:rPr>
          <w:rFonts w:asciiTheme="majorBidi" w:hAnsiTheme="majorBidi" w:cstheme="majorBidi"/>
        </w:rPr>
      </w:pPr>
      <w:r w:rsidRPr="00B96D10">
        <w:rPr>
          <w:rFonts w:asciiTheme="majorBidi" w:hAnsiTheme="majorBidi" w:cstheme="majorBidi"/>
        </w:rPr>
        <w:t xml:space="preserve">CV, </w:t>
      </w:r>
      <w:r w:rsidR="00957B6C" w:rsidRPr="00B96D10">
        <w:rPr>
          <w:rFonts w:asciiTheme="majorBidi" w:hAnsiTheme="majorBidi" w:cstheme="majorBidi"/>
        </w:rPr>
        <w:t>diplômes</w:t>
      </w:r>
      <w:r w:rsidRPr="00B96D10">
        <w:rPr>
          <w:rFonts w:asciiTheme="majorBidi" w:hAnsiTheme="majorBidi" w:cstheme="majorBidi"/>
        </w:rPr>
        <w:t xml:space="preserve"> et certificats</w:t>
      </w:r>
      <w:r w:rsidR="00957B6C" w:rsidRPr="00B96D10">
        <w:rPr>
          <w:rFonts w:asciiTheme="majorBidi" w:hAnsiTheme="majorBidi" w:cstheme="majorBidi"/>
        </w:rPr>
        <w:t xml:space="preserve"> </w:t>
      </w:r>
      <w:r w:rsidR="00AE68F0">
        <w:rPr>
          <w:rFonts w:asciiTheme="majorBidi" w:hAnsiTheme="majorBidi" w:cstheme="majorBidi"/>
        </w:rPr>
        <w:t>du Consultant et éventuellement des membres de l’équipe</w:t>
      </w:r>
      <w:r w:rsidR="00957B6C" w:rsidRPr="00B96D10">
        <w:rPr>
          <w:rFonts w:asciiTheme="majorBidi" w:hAnsiTheme="majorBidi" w:cstheme="majorBidi"/>
        </w:rPr>
        <w:t xml:space="preserve"> de</w:t>
      </w:r>
      <w:r w:rsidR="00AE68F0">
        <w:rPr>
          <w:rFonts w:asciiTheme="majorBidi" w:hAnsiTheme="majorBidi" w:cstheme="majorBidi"/>
        </w:rPr>
        <w:t xml:space="preserve"> son </w:t>
      </w:r>
      <w:r w:rsidR="00957B6C" w:rsidRPr="00B96D10">
        <w:rPr>
          <w:rFonts w:asciiTheme="majorBidi" w:hAnsiTheme="majorBidi" w:cstheme="majorBidi"/>
        </w:rPr>
        <w:t>équipe</w:t>
      </w:r>
      <w:r w:rsidR="00AE68F0">
        <w:rPr>
          <w:rFonts w:asciiTheme="majorBidi" w:hAnsiTheme="majorBidi" w:cstheme="majorBidi"/>
        </w:rPr>
        <w:t xml:space="preserve"> si nécessaire en fonction l’approche adoptée pour la consultation</w:t>
      </w:r>
      <w:r w:rsidR="00957B6C" w:rsidRPr="00B96D10">
        <w:rPr>
          <w:rFonts w:asciiTheme="majorBidi" w:hAnsiTheme="majorBidi" w:cstheme="majorBidi"/>
        </w:rPr>
        <w:t>.</w:t>
      </w:r>
    </w:p>
    <w:p w14:paraId="13136918" w14:textId="30B7811F" w:rsidR="00F37DFA" w:rsidRPr="00B96D10" w:rsidRDefault="003C3AC4" w:rsidP="008518FD">
      <w:pPr>
        <w:pStyle w:val="ListParagraph"/>
        <w:numPr>
          <w:ilvl w:val="0"/>
          <w:numId w:val="18"/>
        </w:numPr>
        <w:spacing w:line="360" w:lineRule="auto"/>
        <w:jc w:val="both"/>
        <w:rPr>
          <w:rFonts w:asciiTheme="majorBidi" w:hAnsiTheme="majorBidi" w:cstheme="majorBidi"/>
        </w:rPr>
      </w:pPr>
      <w:r w:rsidRPr="00B96D10">
        <w:rPr>
          <w:rFonts w:asciiTheme="majorBidi" w:hAnsiTheme="majorBidi" w:cstheme="majorBidi"/>
        </w:rPr>
        <w:t xml:space="preserve">Offre </w:t>
      </w:r>
      <w:r w:rsidR="008518FD" w:rsidRPr="00B96D10">
        <w:rPr>
          <w:rFonts w:asciiTheme="majorBidi" w:hAnsiTheme="majorBidi" w:cstheme="majorBidi"/>
        </w:rPr>
        <w:t>financière</w:t>
      </w:r>
      <w:r w:rsidRPr="00B96D10">
        <w:rPr>
          <w:rFonts w:asciiTheme="majorBidi" w:hAnsiTheme="majorBidi" w:cstheme="majorBidi"/>
        </w:rPr>
        <w:t xml:space="preserve"> et technique </w:t>
      </w:r>
      <w:r w:rsidR="008518FD" w:rsidRPr="00B96D10">
        <w:rPr>
          <w:rFonts w:asciiTheme="majorBidi" w:hAnsiTheme="majorBidi" w:cstheme="majorBidi"/>
        </w:rPr>
        <w:t xml:space="preserve">incluant </w:t>
      </w:r>
      <w:r w:rsidR="00BD5DC8" w:rsidRPr="00B96D10">
        <w:rPr>
          <w:rFonts w:asciiTheme="majorBidi" w:hAnsiTheme="majorBidi" w:cstheme="majorBidi"/>
        </w:rPr>
        <w:t xml:space="preserve">la compréhension </w:t>
      </w:r>
      <w:r w:rsidR="008518FD" w:rsidRPr="00B96D10">
        <w:rPr>
          <w:rFonts w:asciiTheme="majorBidi" w:hAnsiTheme="majorBidi" w:cstheme="majorBidi"/>
        </w:rPr>
        <w:t>du mandant, l’approche méthodologique</w:t>
      </w:r>
      <w:r w:rsidR="00BD5DC8" w:rsidRPr="00B96D10">
        <w:rPr>
          <w:rFonts w:asciiTheme="majorBidi" w:hAnsiTheme="majorBidi" w:cstheme="majorBidi"/>
        </w:rPr>
        <w:t xml:space="preserve"> </w:t>
      </w:r>
      <w:r w:rsidR="008518FD" w:rsidRPr="00B96D10">
        <w:rPr>
          <w:rFonts w:asciiTheme="majorBidi" w:hAnsiTheme="majorBidi" w:cstheme="majorBidi"/>
        </w:rPr>
        <w:t>et</w:t>
      </w:r>
      <w:r w:rsidR="00BD5DC8" w:rsidRPr="00B96D10">
        <w:rPr>
          <w:rFonts w:asciiTheme="majorBidi" w:hAnsiTheme="majorBidi" w:cstheme="majorBidi"/>
        </w:rPr>
        <w:t xml:space="preserve"> le calendrier de mise en œuvre</w:t>
      </w:r>
      <w:r w:rsidR="00E83340" w:rsidRPr="00B96D10">
        <w:rPr>
          <w:rFonts w:asciiTheme="majorBidi" w:hAnsiTheme="majorBidi" w:cstheme="majorBidi"/>
        </w:rPr>
        <w:t xml:space="preserve"> de la consultation</w:t>
      </w:r>
      <w:r w:rsidR="00BD5DC8" w:rsidRPr="00B96D10">
        <w:rPr>
          <w:rFonts w:asciiTheme="majorBidi" w:hAnsiTheme="majorBidi" w:cstheme="majorBidi"/>
        </w:rPr>
        <w:t>.</w:t>
      </w:r>
    </w:p>
    <w:p w14:paraId="02914B40" w14:textId="7C6302B7" w:rsidR="00BD5DC8" w:rsidRPr="00B96D10" w:rsidRDefault="006E5B99" w:rsidP="00CD4AF0">
      <w:pPr>
        <w:pStyle w:val="ListParagraph"/>
        <w:numPr>
          <w:ilvl w:val="0"/>
          <w:numId w:val="10"/>
        </w:numPr>
        <w:spacing w:line="360" w:lineRule="auto"/>
        <w:jc w:val="both"/>
        <w:rPr>
          <w:rFonts w:asciiTheme="majorBidi" w:hAnsiTheme="majorBidi" w:cstheme="majorBidi"/>
          <w:color w:val="5B9BD5" w:themeColor="accent1"/>
        </w:rPr>
      </w:pPr>
      <w:r>
        <w:rPr>
          <w:rFonts w:asciiTheme="majorBidi" w:hAnsiTheme="majorBidi" w:cstheme="majorBidi"/>
        </w:rPr>
        <w:t xml:space="preserve">Preuve </w:t>
      </w:r>
      <w:r w:rsidR="00BD5DC8" w:rsidRPr="00B96D10">
        <w:rPr>
          <w:rFonts w:asciiTheme="majorBidi" w:hAnsiTheme="majorBidi" w:cstheme="majorBidi"/>
        </w:rPr>
        <w:t>de service</w:t>
      </w:r>
      <w:r w:rsidR="00665F43" w:rsidRPr="00B96D10">
        <w:rPr>
          <w:rFonts w:asciiTheme="majorBidi" w:hAnsiTheme="majorBidi" w:cstheme="majorBidi"/>
        </w:rPr>
        <w:t xml:space="preserve"> d</w:t>
      </w:r>
      <w:r w:rsidR="00930763" w:rsidRPr="00B96D10">
        <w:rPr>
          <w:rFonts w:asciiTheme="majorBidi" w:hAnsiTheme="majorBidi" w:cstheme="majorBidi"/>
        </w:rPr>
        <w:t xml:space="preserve">e </w:t>
      </w:r>
      <w:r w:rsidR="00665F43" w:rsidRPr="00B96D10">
        <w:rPr>
          <w:rFonts w:asciiTheme="majorBidi" w:hAnsiTheme="majorBidi" w:cstheme="majorBidi"/>
        </w:rPr>
        <w:t>consultations</w:t>
      </w:r>
      <w:r w:rsidR="00930763" w:rsidRPr="00B96D10">
        <w:rPr>
          <w:rFonts w:asciiTheme="majorBidi" w:hAnsiTheme="majorBidi" w:cstheme="majorBidi"/>
        </w:rPr>
        <w:t xml:space="preserve"> similaires</w:t>
      </w:r>
      <w:r>
        <w:rPr>
          <w:rFonts w:asciiTheme="majorBidi" w:hAnsiTheme="majorBidi" w:cstheme="majorBidi"/>
        </w:rPr>
        <w:t xml:space="preserve"> dans le domaine VSLA</w:t>
      </w:r>
      <w:r w:rsidR="007416E1">
        <w:rPr>
          <w:rFonts w:asciiTheme="majorBidi" w:hAnsiTheme="majorBidi" w:cstheme="majorBidi"/>
        </w:rPr>
        <w:t>.</w:t>
      </w:r>
    </w:p>
    <w:p w14:paraId="460EBB69" w14:textId="5FF8A7E1" w:rsidR="002360B2" w:rsidRPr="00B96D10" w:rsidRDefault="007243EE" w:rsidP="00CD4AF0">
      <w:pPr>
        <w:spacing w:before="240" w:line="360" w:lineRule="auto"/>
        <w:jc w:val="both"/>
        <w:rPr>
          <w:rFonts w:asciiTheme="majorBidi" w:hAnsiTheme="majorBidi" w:cstheme="majorBidi"/>
          <w:color w:val="000000" w:themeColor="text1"/>
        </w:rPr>
      </w:pPr>
      <w:r w:rsidRPr="00B96D10">
        <w:rPr>
          <w:rFonts w:asciiTheme="majorBidi" w:hAnsiTheme="majorBidi" w:cstheme="majorBidi"/>
          <w:color w:val="000000" w:themeColor="text1"/>
        </w:rPr>
        <w:lastRenderedPageBreak/>
        <w:t xml:space="preserve">Prière de soumettre votre candidature </w:t>
      </w:r>
      <w:r w:rsidR="006E5B99">
        <w:rPr>
          <w:rFonts w:asciiTheme="majorBidi" w:hAnsiTheme="majorBidi" w:cstheme="majorBidi"/>
          <w:color w:val="000000" w:themeColor="text1"/>
        </w:rPr>
        <w:t xml:space="preserve">au plus tard </w:t>
      </w:r>
      <w:r w:rsidR="006E5B99" w:rsidRPr="00796ED5">
        <w:rPr>
          <w:rFonts w:asciiTheme="majorBidi" w:hAnsiTheme="majorBidi" w:cstheme="majorBidi"/>
          <w:color w:val="000000" w:themeColor="text1"/>
        </w:rPr>
        <w:t>le</w:t>
      </w:r>
      <w:r w:rsidR="004C2125">
        <w:rPr>
          <w:rFonts w:asciiTheme="majorBidi" w:hAnsiTheme="majorBidi" w:cstheme="majorBidi"/>
          <w:color w:val="000000" w:themeColor="text1"/>
        </w:rPr>
        <w:t xml:space="preserve"> 1</w:t>
      </w:r>
      <w:r w:rsidR="00E02C5B">
        <w:rPr>
          <w:rFonts w:asciiTheme="majorBidi" w:hAnsiTheme="majorBidi" w:cstheme="majorBidi"/>
          <w:color w:val="000000" w:themeColor="text1"/>
        </w:rPr>
        <w:t>4</w:t>
      </w:r>
      <w:r w:rsidR="006E5B99">
        <w:rPr>
          <w:rFonts w:asciiTheme="majorBidi" w:hAnsiTheme="majorBidi" w:cstheme="majorBidi"/>
          <w:color w:val="000000" w:themeColor="text1"/>
        </w:rPr>
        <w:t xml:space="preserve"> avril 2023</w:t>
      </w:r>
      <w:r w:rsidRPr="00B96D10">
        <w:rPr>
          <w:rFonts w:asciiTheme="majorBidi" w:hAnsiTheme="majorBidi" w:cstheme="majorBidi"/>
          <w:color w:val="000000" w:themeColor="text1"/>
        </w:rPr>
        <w:t xml:space="preserve"> à partir de l’adresse électronique suivante : hrstaffing@jphro.org ou le déposer directement au bureau de</w:t>
      </w:r>
      <w:r w:rsidR="00955761" w:rsidRPr="00B96D10">
        <w:rPr>
          <w:rFonts w:asciiTheme="majorBidi" w:hAnsiTheme="majorBidi" w:cstheme="majorBidi"/>
          <w:color w:val="000000" w:themeColor="text1"/>
        </w:rPr>
        <w:t xml:space="preserve"> la J/P </w:t>
      </w:r>
      <w:proofErr w:type="spellStart"/>
      <w:r w:rsidR="00955761" w:rsidRPr="00B96D10">
        <w:rPr>
          <w:rFonts w:asciiTheme="majorBidi" w:hAnsiTheme="majorBidi" w:cstheme="majorBidi"/>
          <w:color w:val="000000" w:themeColor="text1"/>
        </w:rPr>
        <w:t>Haitian</w:t>
      </w:r>
      <w:proofErr w:type="spellEnd"/>
      <w:r w:rsidR="00955761" w:rsidRPr="00B96D10">
        <w:rPr>
          <w:rFonts w:asciiTheme="majorBidi" w:hAnsiTheme="majorBidi" w:cstheme="majorBidi"/>
          <w:color w:val="000000" w:themeColor="text1"/>
        </w:rPr>
        <w:t xml:space="preserve"> Relief </w:t>
      </w:r>
      <w:proofErr w:type="spellStart"/>
      <w:r w:rsidR="00955761" w:rsidRPr="00B96D10">
        <w:rPr>
          <w:rFonts w:asciiTheme="majorBidi" w:hAnsiTheme="majorBidi" w:cstheme="majorBidi"/>
          <w:color w:val="000000" w:themeColor="text1"/>
        </w:rPr>
        <w:t>Organization</w:t>
      </w:r>
      <w:proofErr w:type="spellEnd"/>
      <w:r w:rsidR="00955761" w:rsidRPr="00B96D10">
        <w:rPr>
          <w:rFonts w:asciiTheme="majorBidi" w:hAnsiTheme="majorBidi" w:cstheme="majorBidi"/>
          <w:color w:val="000000" w:themeColor="text1"/>
        </w:rPr>
        <w:t xml:space="preserve"> au 6, route de Puits-Blain, Pétion Ville, Haïti.</w:t>
      </w:r>
    </w:p>
    <w:p w14:paraId="3E387998" w14:textId="77777777" w:rsidR="002360B2" w:rsidRPr="00B96D10" w:rsidRDefault="002360B2" w:rsidP="00342829">
      <w:pPr>
        <w:spacing w:line="360" w:lineRule="auto"/>
        <w:jc w:val="center"/>
        <w:rPr>
          <w:rFonts w:asciiTheme="majorBidi" w:hAnsiTheme="majorBidi" w:cstheme="majorBidi"/>
          <w:color w:val="000000" w:themeColor="text1"/>
        </w:rPr>
      </w:pPr>
      <w:r w:rsidRPr="00B96D10">
        <w:rPr>
          <w:rFonts w:asciiTheme="majorBidi" w:hAnsiTheme="majorBidi" w:cstheme="majorBidi"/>
          <w:color w:val="000000" w:themeColor="text1"/>
        </w:rPr>
        <w:t>***</w:t>
      </w:r>
    </w:p>
    <w:p w14:paraId="11C9C128" w14:textId="77777777" w:rsidR="00342829" w:rsidRPr="00B96D10" w:rsidRDefault="00342829" w:rsidP="00342829">
      <w:pPr>
        <w:spacing w:line="360" w:lineRule="auto"/>
        <w:jc w:val="center"/>
        <w:rPr>
          <w:rFonts w:asciiTheme="majorBidi" w:hAnsiTheme="majorBidi" w:cstheme="majorBidi"/>
          <w:color w:val="000000" w:themeColor="text1"/>
        </w:rPr>
      </w:pPr>
    </w:p>
    <w:sectPr w:rsidR="00342829" w:rsidRPr="00B96D10" w:rsidSect="00A20624">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7507" w14:textId="77777777" w:rsidR="003D0494" w:rsidRDefault="003D0494" w:rsidP="008223DA">
      <w:pPr>
        <w:spacing w:after="0" w:line="240" w:lineRule="auto"/>
      </w:pPr>
      <w:r>
        <w:separator/>
      </w:r>
    </w:p>
  </w:endnote>
  <w:endnote w:type="continuationSeparator" w:id="0">
    <w:p w14:paraId="39AE7E8D" w14:textId="77777777" w:rsidR="003D0494" w:rsidRDefault="003D0494" w:rsidP="0082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imes New Roman"/>
      </w:rPr>
      <w:id w:val="1866478025"/>
      <w:docPartObj>
        <w:docPartGallery w:val="Page Numbers (Bottom of Page)"/>
        <w:docPartUnique/>
      </w:docPartObj>
    </w:sdtPr>
    <w:sdtEndPr>
      <w:rPr>
        <w:rFonts w:asciiTheme="majorHAnsi" w:eastAsiaTheme="majorEastAsia" w:hAnsiTheme="majorHAnsi" w:cstheme="majorBidi"/>
        <w:noProof/>
        <w:color w:val="5B9BD5" w:themeColor="accent1"/>
        <w:sz w:val="40"/>
        <w:szCs w:val="40"/>
      </w:rPr>
    </w:sdtEndPr>
    <w:sdtContent>
      <w:p w14:paraId="7DB9DAF7" w14:textId="22ED2F45" w:rsidR="007D1EAB" w:rsidRDefault="007D1EAB">
        <w:pPr>
          <w:pStyle w:val="Footer"/>
          <w:jc w:val="right"/>
          <w:rPr>
            <w:rFonts w:asciiTheme="majorHAnsi" w:eastAsiaTheme="majorEastAsia" w:hAnsiTheme="majorHAnsi" w:cstheme="majorBidi"/>
            <w:color w:val="5B9BD5" w:themeColor="accent1"/>
            <w:sz w:val="40"/>
            <w:szCs w:val="40"/>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5B9BD5" w:themeColor="accent1"/>
            <w:sz w:val="40"/>
            <w:szCs w:val="40"/>
          </w:rPr>
          <w:t>2</w:t>
        </w:r>
        <w:r>
          <w:rPr>
            <w:rFonts w:asciiTheme="majorHAnsi" w:eastAsiaTheme="majorEastAsia" w:hAnsiTheme="majorHAnsi" w:cstheme="majorBidi"/>
            <w:noProof/>
            <w:color w:val="5B9BD5" w:themeColor="accent1"/>
            <w:sz w:val="40"/>
            <w:szCs w:val="40"/>
          </w:rPr>
          <w:fldChar w:fldCharType="end"/>
        </w:r>
      </w:p>
    </w:sdtContent>
  </w:sdt>
  <w:p w14:paraId="08CE6ED9" w14:textId="77777777" w:rsidR="007D1EAB" w:rsidRDefault="007D1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01B8" w14:textId="77777777" w:rsidR="003D0494" w:rsidRDefault="003D0494" w:rsidP="008223DA">
      <w:pPr>
        <w:spacing w:after="0" w:line="240" w:lineRule="auto"/>
      </w:pPr>
      <w:r>
        <w:separator/>
      </w:r>
    </w:p>
  </w:footnote>
  <w:footnote w:type="continuationSeparator" w:id="0">
    <w:p w14:paraId="06BE6F9A" w14:textId="77777777" w:rsidR="003D0494" w:rsidRDefault="003D0494" w:rsidP="00822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DB00" w14:textId="45F5B947" w:rsidR="00A20624" w:rsidRDefault="00A20624" w:rsidP="00E436AE">
    <w:pPr>
      <w:pStyle w:val="Header"/>
      <w:tabs>
        <w:tab w:val="left" w:pos="0"/>
      </w:tabs>
      <w:ind w:left="90" w:hanging="450"/>
      <w:jc w:val="center"/>
    </w:pPr>
    <w:r>
      <w:rPr>
        <w:noProof/>
        <w:lang w:eastAsia="fr-FR"/>
      </w:rPr>
      <w:drawing>
        <wp:inline distT="0" distB="0" distL="0" distR="0" wp14:anchorId="29004C69" wp14:editId="7ED1B088">
          <wp:extent cx="5487035" cy="8413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2CD"/>
    <w:multiLevelType w:val="hybridMultilevel"/>
    <w:tmpl w:val="32460F62"/>
    <w:lvl w:ilvl="0" w:tplc="296EB59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5F13"/>
    <w:multiLevelType w:val="hybridMultilevel"/>
    <w:tmpl w:val="598A5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5380"/>
    <w:multiLevelType w:val="hybridMultilevel"/>
    <w:tmpl w:val="1CB6C1CA"/>
    <w:lvl w:ilvl="0" w:tplc="296EB59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673C6"/>
    <w:multiLevelType w:val="hybridMultilevel"/>
    <w:tmpl w:val="FAEA8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E38F1"/>
    <w:multiLevelType w:val="hybridMultilevel"/>
    <w:tmpl w:val="CB82E23E"/>
    <w:lvl w:ilvl="0" w:tplc="9EDCD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E428C"/>
    <w:multiLevelType w:val="hybridMultilevel"/>
    <w:tmpl w:val="DBD06D60"/>
    <w:lvl w:ilvl="0" w:tplc="040C0001">
      <w:start w:val="1"/>
      <w:numFmt w:val="bullet"/>
      <w:lvlText w:val=""/>
      <w:lvlJc w:val="left"/>
      <w:pPr>
        <w:ind w:left="720" w:hanging="360"/>
      </w:pPr>
      <w:rPr>
        <w:rFonts w:ascii="Symbol" w:hAnsi="Symbol"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6774FB"/>
    <w:multiLevelType w:val="hybridMultilevel"/>
    <w:tmpl w:val="29CE4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B57CB7"/>
    <w:multiLevelType w:val="hybridMultilevel"/>
    <w:tmpl w:val="AA56483C"/>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2014BF"/>
    <w:multiLevelType w:val="hybridMultilevel"/>
    <w:tmpl w:val="AC5003A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8D76F3"/>
    <w:multiLevelType w:val="hybridMultilevel"/>
    <w:tmpl w:val="59600C22"/>
    <w:lvl w:ilvl="0" w:tplc="296EB59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827B8A"/>
    <w:multiLevelType w:val="hybridMultilevel"/>
    <w:tmpl w:val="7A80F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CA4405"/>
    <w:multiLevelType w:val="hybridMultilevel"/>
    <w:tmpl w:val="6A688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BF1147"/>
    <w:multiLevelType w:val="hybridMultilevel"/>
    <w:tmpl w:val="8562682C"/>
    <w:lvl w:ilvl="0" w:tplc="296EB59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92945"/>
    <w:multiLevelType w:val="hybridMultilevel"/>
    <w:tmpl w:val="E7D8DA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03948"/>
    <w:multiLevelType w:val="hybridMultilevel"/>
    <w:tmpl w:val="8BCA680E"/>
    <w:lvl w:ilvl="0" w:tplc="D63C6336">
      <w:start w:val="1"/>
      <w:numFmt w:val="upperRoman"/>
      <w:lvlText w:val="%1-"/>
      <w:lvlJc w:val="left"/>
      <w:pPr>
        <w:ind w:left="1080" w:hanging="720"/>
      </w:pPr>
      <w:rPr>
        <w:rFonts w:hint="default"/>
        <w:b/>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D41B6"/>
    <w:multiLevelType w:val="hybridMultilevel"/>
    <w:tmpl w:val="A544908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C61418"/>
    <w:multiLevelType w:val="hybridMultilevel"/>
    <w:tmpl w:val="C6EAA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E26FAD"/>
    <w:multiLevelType w:val="hybridMultilevel"/>
    <w:tmpl w:val="FAA63FFA"/>
    <w:lvl w:ilvl="0" w:tplc="296EB59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779C6"/>
    <w:multiLevelType w:val="hybridMultilevel"/>
    <w:tmpl w:val="E5AA32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B700CD"/>
    <w:multiLevelType w:val="hybridMultilevel"/>
    <w:tmpl w:val="E2BAB694"/>
    <w:lvl w:ilvl="0" w:tplc="296EB59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C33757"/>
    <w:multiLevelType w:val="hybridMultilevel"/>
    <w:tmpl w:val="4CFE2F52"/>
    <w:lvl w:ilvl="0" w:tplc="296EB59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E5739"/>
    <w:multiLevelType w:val="hybridMultilevel"/>
    <w:tmpl w:val="E5A0EDB6"/>
    <w:lvl w:ilvl="0" w:tplc="296EB59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D7F7F"/>
    <w:multiLevelType w:val="hybridMultilevel"/>
    <w:tmpl w:val="E68E768C"/>
    <w:lvl w:ilvl="0" w:tplc="296EB596">
      <w:start w:val="1"/>
      <w:numFmt w:val="bullet"/>
      <w:lvlText w:val=""/>
      <w:lvlJc w:val="left"/>
      <w:pPr>
        <w:ind w:left="1800" w:hanging="360"/>
      </w:pPr>
      <w:rPr>
        <w:rFonts w:ascii="Symbol" w:hAnsi="Symbol" w:hint="default"/>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7287462"/>
    <w:multiLevelType w:val="hybridMultilevel"/>
    <w:tmpl w:val="DEDA0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D3D23"/>
    <w:multiLevelType w:val="hybridMultilevel"/>
    <w:tmpl w:val="41B2D1FE"/>
    <w:lvl w:ilvl="0" w:tplc="428A3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67B0E"/>
    <w:multiLevelType w:val="hybridMultilevel"/>
    <w:tmpl w:val="28E8C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4058EE"/>
    <w:multiLevelType w:val="hybridMultilevel"/>
    <w:tmpl w:val="D6200A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BC6932"/>
    <w:multiLevelType w:val="hybridMultilevel"/>
    <w:tmpl w:val="DD9438D2"/>
    <w:lvl w:ilvl="0" w:tplc="296EB59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1217C55"/>
    <w:multiLevelType w:val="hybridMultilevel"/>
    <w:tmpl w:val="25208BAA"/>
    <w:lvl w:ilvl="0" w:tplc="296EB59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32909"/>
    <w:multiLevelType w:val="hybridMultilevel"/>
    <w:tmpl w:val="F0A812DE"/>
    <w:lvl w:ilvl="0" w:tplc="296EB59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A2B"/>
    <w:multiLevelType w:val="multilevel"/>
    <w:tmpl w:val="0E24CC7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A563AEB"/>
    <w:multiLevelType w:val="hybridMultilevel"/>
    <w:tmpl w:val="20584BA2"/>
    <w:lvl w:ilvl="0" w:tplc="296EB59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CA4541"/>
    <w:multiLevelType w:val="hybridMultilevel"/>
    <w:tmpl w:val="7D4C54C2"/>
    <w:lvl w:ilvl="0" w:tplc="6BA89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9D7685"/>
    <w:multiLevelType w:val="hybridMultilevel"/>
    <w:tmpl w:val="4972E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415610"/>
    <w:multiLevelType w:val="hybridMultilevel"/>
    <w:tmpl w:val="8BCA680E"/>
    <w:lvl w:ilvl="0" w:tplc="FFFFFFFF">
      <w:start w:val="1"/>
      <w:numFmt w:val="upperRoman"/>
      <w:lvlText w:val="%1-"/>
      <w:lvlJc w:val="left"/>
      <w:pPr>
        <w:ind w:left="1080" w:hanging="720"/>
      </w:pPr>
      <w:rPr>
        <w:rFonts w:hint="default"/>
        <w:b/>
        <w:color w:val="5B9BD5" w:themeColor="accen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F2563D"/>
    <w:multiLevelType w:val="hybridMultilevel"/>
    <w:tmpl w:val="65AAB5DE"/>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39B50A1"/>
    <w:multiLevelType w:val="hybridMultilevel"/>
    <w:tmpl w:val="FAEA80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3D497E"/>
    <w:multiLevelType w:val="hybridMultilevel"/>
    <w:tmpl w:val="86141FEA"/>
    <w:lvl w:ilvl="0" w:tplc="04090011">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8" w15:restartNumberingAfterBreak="0">
    <w:nsid w:val="7BDA352B"/>
    <w:multiLevelType w:val="hybridMultilevel"/>
    <w:tmpl w:val="EF16D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41133909">
    <w:abstractNumId w:val="6"/>
  </w:num>
  <w:num w:numId="2" w16cid:durableId="1109085569">
    <w:abstractNumId w:val="26"/>
  </w:num>
  <w:num w:numId="3" w16cid:durableId="1739985274">
    <w:abstractNumId w:val="33"/>
  </w:num>
  <w:num w:numId="4" w16cid:durableId="1536036721">
    <w:abstractNumId w:val="7"/>
  </w:num>
  <w:num w:numId="5" w16cid:durableId="193151106">
    <w:abstractNumId w:val="15"/>
  </w:num>
  <w:num w:numId="6" w16cid:durableId="1925605596">
    <w:abstractNumId w:val="10"/>
  </w:num>
  <w:num w:numId="7" w16cid:durableId="1144859516">
    <w:abstractNumId w:val="11"/>
  </w:num>
  <w:num w:numId="8" w16cid:durableId="599996419">
    <w:abstractNumId w:val="8"/>
  </w:num>
  <w:num w:numId="9" w16cid:durableId="733770787">
    <w:abstractNumId w:val="35"/>
  </w:num>
  <w:num w:numId="10" w16cid:durableId="508563855">
    <w:abstractNumId w:val="5"/>
  </w:num>
  <w:num w:numId="11" w16cid:durableId="1057821359">
    <w:abstractNumId w:val="16"/>
  </w:num>
  <w:num w:numId="12" w16cid:durableId="2020767192">
    <w:abstractNumId w:val="25"/>
  </w:num>
  <w:num w:numId="13" w16cid:durableId="1850174153">
    <w:abstractNumId w:val="14"/>
  </w:num>
  <w:num w:numId="14" w16cid:durableId="1929583954">
    <w:abstractNumId w:val="38"/>
  </w:num>
  <w:num w:numId="15" w16cid:durableId="322441819">
    <w:abstractNumId w:val="21"/>
  </w:num>
  <w:num w:numId="16" w16cid:durableId="2012905005">
    <w:abstractNumId w:val="30"/>
  </w:num>
  <w:num w:numId="17" w16cid:durableId="1141120983">
    <w:abstractNumId w:val="24"/>
  </w:num>
  <w:num w:numId="18" w16cid:durableId="1055543980">
    <w:abstractNumId w:val="17"/>
  </w:num>
  <w:num w:numId="19" w16cid:durableId="1140151815">
    <w:abstractNumId w:val="1"/>
  </w:num>
  <w:num w:numId="20" w16cid:durableId="1309436855">
    <w:abstractNumId w:val="3"/>
  </w:num>
  <w:num w:numId="21" w16cid:durableId="495658705">
    <w:abstractNumId w:val="20"/>
  </w:num>
  <w:num w:numId="22" w16cid:durableId="18511983">
    <w:abstractNumId w:val="0"/>
  </w:num>
  <w:num w:numId="23" w16cid:durableId="1833060863">
    <w:abstractNumId w:val="36"/>
  </w:num>
  <w:num w:numId="24" w16cid:durableId="378627650">
    <w:abstractNumId w:val="12"/>
  </w:num>
  <w:num w:numId="25" w16cid:durableId="757097216">
    <w:abstractNumId w:val="32"/>
  </w:num>
  <w:num w:numId="26" w16cid:durableId="1706251281">
    <w:abstractNumId w:val="28"/>
  </w:num>
  <w:num w:numId="27" w16cid:durableId="491022519">
    <w:abstractNumId w:val="2"/>
  </w:num>
  <w:num w:numId="28" w16cid:durableId="5716474">
    <w:abstractNumId w:val="27"/>
  </w:num>
  <w:num w:numId="29" w16cid:durableId="963460772">
    <w:abstractNumId w:val="31"/>
  </w:num>
  <w:num w:numId="30" w16cid:durableId="1567103269">
    <w:abstractNumId w:val="19"/>
  </w:num>
  <w:num w:numId="31" w16cid:durableId="121115003">
    <w:abstractNumId w:val="22"/>
  </w:num>
  <w:num w:numId="32" w16cid:durableId="262955033">
    <w:abstractNumId w:val="29"/>
  </w:num>
  <w:num w:numId="33" w16cid:durableId="1805612807">
    <w:abstractNumId w:val="9"/>
  </w:num>
  <w:num w:numId="34" w16cid:durableId="1530993658">
    <w:abstractNumId w:val="23"/>
  </w:num>
  <w:num w:numId="35" w16cid:durableId="343437374">
    <w:abstractNumId w:val="37"/>
  </w:num>
  <w:num w:numId="36" w16cid:durableId="2126193131">
    <w:abstractNumId w:val="34"/>
  </w:num>
  <w:num w:numId="37" w16cid:durableId="508637259">
    <w:abstractNumId w:val="13"/>
  </w:num>
  <w:num w:numId="38" w16cid:durableId="882131577">
    <w:abstractNumId w:val="4"/>
  </w:num>
  <w:num w:numId="39" w16cid:durableId="8375045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EEC"/>
    <w:rsid w:val="0000389E"/>
    <w:rsid w:val="00014606"/>
    <w:rsid w:val="00037AD0"/>
    <w:rsid w:val="0004675B"/>
    <w:rsid w:val="000569F6"/>
    <w:rsid w:val="000604AB"/>
    <w:rsid w:val="000607B6"/>
    <w:rsid w:val="00081444"/>
    <w:rsid w:val="00095C39"/>
    <w:rsid w:val="000E4B62"/>
    <w:rsid w:val="00103C18"/>
    <w:rsid w:val="00106241"/>
    <w:rsid w:val="00112070"/>
    <w:rsid w:val="001138E0"/>
    <w:rsid w:val="00114A46"/>
    <w:rsid w:val="0011689A"/>
    <w:rsid w:val="00117F7B"/>
    <w:rsid w:val="0012372E"/>
    <w:rsid w:val="001241AD"/>
    <w:rsid w:val="00137A1B"/>
    <w:rsid w:val="00143E1E"/>
    <w:rsid w:val="0014425E"/>
    <w:rsid w:val="00160820"/>
    <w:rsid w:val="0016118E"/>
    <w:rsid w:val="001627E9"/>
    <w:rsid w:val="00165242"/>
    <w:rsid w:val="001656AB"/>
    <w:rsid w:val="00165863"/>
    <w:rsid w:val="00167146"/>
    <w:rsid w:val="00173194"/>
    <w:rsid w:val="00173220"/>
    <w:rsid w:val="001818D5"/>
    <w:rsid w:val="00181DC0"/>
    <w:rsid w:val="001862D6"/>
    <w:rsid w:val="0019108A"/>
    <w:rsid w:val="001A24D4"/>
    <w:rsid w:val="001A3FCA"/>
    <w:rsid w:val="001B0125"/>
    <w:rsid w:val="001B04C4"/>
    <w:rsid w:val="001B7D1E"/>
    <w:rsid w:val="001D3397"/>
    <w:rsid w:val="001D6935"/>
    <w:rsid w:val="001F345E"/>
    <w:rsid w:val="001F47BD"/>
    <w:rsid w:val="001F514D"/>
    <w:rsid w:val="001F796D"/>
    <w:rsid w:val="00202033"/>
    <w:rsid w:val="002217E0"/>
    <w:rsid w:val="002254C6"/>
    <w:rsid w:val="0023599F"/>
    <w:rsid w:val="002360B2"/>
    <w:rsid w:val="00243C8B"/>
    <w:rsid w:val="00252EBF"/>
    <w:rsid w:val="002576A8"/>
    <w:rsid w:val="00264454"/>
    <w:rsid w:val="0026616A"/>
    <w:rsid w:val="00283347"/>
    <w:rsid w:val="00287799"/>
    <w:rsid w:val="002A46F9"/>
    <w:rsid w:val="002B1D20"/>
    <w:rsid w:val="002B630E"/>
    <w:rsid w:val="002B78CA"/>
    <w:rsid w:val="002C1F50"/>
    <w:rsid w:val="002C507A"/>
    <w:rsid w:val="002D081C"/>
    <w:rsid w:val="002D3DD0"/>
    <w:rsid w:val="002D4030"/>
    <w:rsid w:val="002D43AA"/>
    <w:rsid w:val="002E3DE0"/>
    <w:rsid w:val="002F417D"/>
    <w:rsid w:val="00312187"/>
    <w:rsid w:val="00334481"/>
    <w:rsid w:val="003413C8"/>
    <w:rsid w:val="00342829"/>
    <w:rsid w:val="00342B95"/>
    <w:rsid w:val="00351AE5"/>
    <w:rsid w:val="003641F2"/>
    <w:rsid w:val="00392809"/>
    <w:rsid w:val="003A0355"/>
    <w:rsid w:val="003A17BF"/>
    <w:rsid w:val="003A564E"/>
    <w:rsid w:val="003B2088"/>
    <w:rsid w:val="003C2427"/>
    <w:rsid w:val="003C3AC4"/>
    <w:rsid w:val="003C3E87"/>
    <w:rsid w:val="003D0172"/>
    <w:rsid w:val="003D0494"/>
    <w:rsid w:val="003E72DB"/>
    <w:rsid w:val="003F5483"/>
    <w:rsid w:val="003F62DE"/>
    <w:rsid w:val="003F649D"/>
    <w:rsid w:val="00400982"/>
    <w:rsid w:val="004021F0"/>
    <w:rsid w:val="00423B3C"/>
    <w:rsid w:val="00425012"/>
    <w:rsid w:val="0044414A"/>
    <w:rsid w:val="00446DEB"/>
    <w:rsid w:val="00454CD6"/>
    <w:rsid w:val="004619C4"/>
    <w:rsid w:val="00466250"/>
    <w:rsid w:val="00484E65"/>
    <w:rsid w:val="00496D16"/>
    <w:rsid w:val="004A4F07"/>
    <w:rsid w:val="004B2F8D"/>
    <w:rsid w:val="004C2125"/>
    <w:rsid w:val="004E3F09"/>
    <w:rsid w:val="004E4D63"/>
    <w:rsid w:val="00513656"/>
    <w:rsid w:val="00513A99"/>
    <w:rsid w:val="005155F0"/>
    <w:rsid w:val="005442E6"/>
    <w:rsid w:val="00545D03"/>
    <w:rsid w:val="005477B7"/>
    <w:rsid w:val="00555854"/>
    <w:rsid w:val="005619B2"/>
    <w:rsid w:val="00562AAF"/>
    <w:rsid w:val="0056469E"/>
    <w:rsid w:val="00572479"/>
    <w:rsid w:val="00591990"/>
    <w:rsid w:val="0059655E"/>
    <w:rsid w:val="005B2429"/>
    <w:rsid w:val="005B5025"/>
    <w:rsid w:val="005C22D5"/>
    <w:rsid w:val="005C7A3E"/>
    <w:rsid w:val="005D151D"/>
    <w:rsid w:val="005D30AB"/>
    <w:rsid w:val="005D5B4E"/>
    <w:rsid w:val="005E71E8"/>
    <w:rsid w:val="005F3391"/>
    <w:rsid w:val="00603689"/>
    <w:rsid w:val="0060654D"/>
    <w:rsid w:val="00617C96"/>
    <w:rsid w:val="00620F13"/>
    <w:rsid w:val="00622E39"/>
    <w:rsid w:val="00634A12"/>
    <w:rsid w:val="006565F6"/>
    <w:rsid w:val="00660049"/>
    <w:rsid w:val="00665C37"/>
    <w:rsid w:val="00665F43"/>
    <w:rsid w:val="006848C9"/>
    <w:rsid w:val="00685D80"/>
    <w:rsid w:val="00686AFC"/>
    <w:rsid w:val="00693B1C"/>
    <w:rsid w:val="0069754D"/>
    <w:rsid w:val="006A700F"/>
    <w:rsid w:val="006B015E"/>
    <w:rsid w:val="006D73EE"/>
    <w:rsid w:val="006E1842"/>
    <w:rsid w:val="006E5B99"/>
    <w:rsid w:val="006F2E7E"/>
    <w:rsid w:val="006F3833"/>
    <w:rsid w:val="006F4809"/>
    <w:rsid w:val="0070385B"/>
    <w:rsid w:val="00705BEF"/>
    <w:rsid w:val="00715898"/>
    <w:rsid w:val="00717009"/>
    <w:rsid w:val="00720D3A"/>
    <w:rsid w:val="00721A0F"/>
    <w:rsid w:val="00723B31"/>
    <w:rsid w:val="007243EE"/>
    <w:rsid w:val="00727DCA"/>
    <w:rsid w:val="00733A6C"/>
    <w:rsid w:val="00737688"/>
    <w:rsid w:val="007405E3"/>
    <w:rsid w:val="007416E1"/>
    <w:rsid w:val="00753D2D"/>
    <w:rsid w:val="007650D7"/>
    <w:rsid w:val="007700C3"/>
    <w:rsid w:val="00783219"/>
    <w:rsid w:val="00783942"/>
    <w:rsid w:val="00791858"/>
    <w:rsid w:val="00793830"/>
    <w:rsid w:val="00796ED5"/>
    <w:rsid w:val="007A5B2B"/>
    <w:rsid w:val="007B5A56"/>
    <w:rsid w:val="007C18DC"/>
    <w:rsid w:val="007D1861"/>
    <w:rsid w:val="007D1EAB"/>
    <w:rsid w:val="007D3DE3"/>
    <w:rsid w:val="007D562C"/>
    <w:rsid w:val="007E12A1"/>
    <w:rsid w:val="007F5565"/>
    <w:rsid w:val="00805771"/>
    <w:rsid w:val="008062C5"/>
    <w:rsid w:val="00812D9E"/>
    <w:rsid w:val="008152B4"/>
    <w:rsid w:val="008223DA"/>
    <w:rsid w:val="008277AF"/>
    <w:rsid w:val="0083275A"/>
    <w:rsid w:val="008518FD"/>
    <w:rsid w:val="00855CE5"/>
    <w:rsid w:val="008628F9"/>
    <w:rsid w:val="00863826"/>
    <w:rsid w:val="00874462"/>
    <w:rsid w:val="00890DDC"/>
    <w:rsid w:val="00897AC7"/>
    <w:rsid w:val="008A7D23"/>
    <w:rsid w:val="008C465D"/>
    <w:rsid w:val="008E4000"/>
    <w:rsid w:val="008E799C"/>
    <w:rsid w:val="00903B39"/>
    <w:rsid w:val="0091573C"/>
    <w:rsid w:val="009238B9"/>
    <w:rsid w:val="0092755B"/>
    <w:rsid w:val="009303CE"/>
    <w:rsid w:val="00930763"/>
    <w:rsid w:val="009374FA"/>
    <w:rsid w:val="00940100"/>
    <w:rsid w:val="00943C86"/>
    <w:rsid w:val="009447DA"/>
    <w:rsid w:val="009525C8"/>
    <w:rsid w:val="00955761"/>
    <w:rsid w:val="00957B6C"/>
    <w:rsid w:val="00965DD7"/>
    <w:rsid w:val="009811CF"/>
    <w:rsid w:val="00995BDF"/>
    <w:rsid w:val="009A300E"/>
    <w:rsid w:val="009A519D"/>
    <w:rsid w:val="009A6515"/>
    <w:rsid w:val="009A6DCE"/>
    <w:rsid w:val="009A6DEC"/>
    <w:rsid w:val="009A74B6"/>
    <w:rsid w:val="009B0B33"/>
    <w:rsid w:val="009C0294"/>
    <w:rsid w:val="009D66F4"/>
    <w:rsid w:val="009E197F"/>
    <w:rsid w:val="00A00373"/>
    <w:rsid w:val="00A025C8"/>
    <w:rsid w:val="00A20624"/>
    <w:rsid w:val="00A41BE7"/>
    <w:rsid w:val="00A447EC"/>
    <w:rsid w:val="00A50798"/>
    <w:rsid w:val="00A527B8"/>
    <w:rsid w:val="00A54272"/>
    <w:rsid w:val="00A57275"/>
    <w:rsid w:val="00A63BFB"/>
    <w:rsid w:val="00A64423"/>
    <w:rsid w:val="00AA7B6F"/>
    <w:rsid w:val="00AB00D1"/>
    <w:rsid w:val="00AB7AC0"/>
    <w:rsid w:val="00AC5267"/>
    <w:rsid w:val="00AD1782"/>
    <w:rsid w:val="00AE32F4"/>
    <w:rsid w:val="00AE5223"/>
    <w:rsid w:val="00AE68F0"/>
    <w:rsid w:val="00B0569C"/>
    <w:rsid w:val="00B13085"/>
    <w:rsid w:val="00B13702"/>
    <w:rsid w:val="00B259B6"/>
    <w:rsid w:val="00B40E7F"/>
    <w:rsid w:val="00B54E4B"/>
    <w:rsid w:val="00B5529F"/>
    <w:rsid w:val="00B569A4"/>
    <w:rsid w:val="00B80004"/>
    <w:rsid w:val="00B85158"/>
    <w:rsid w:val="00B87F9E"/>
    <w:rsid w:val="00B91EEC"/>
    <w:rsid w:val="00B96D10"/>
    <w:rsid w:val="00BA4990"/>
    <w:rsid w:val="00BA723C"/>
    <w:rsid w:val="00BB4880"/>
    <w:rsid w:val="00BB67DA"/>
    <w:rsid w:val="00BC4BF6"/>
    <w:rsid w:val="00BD0608"/>
    <w:rsid w:val="00BD5DC8"/>
    <w:rsid w:val="00BD66AA"/>
    <w:rsid w:val="00BE6416"/>
    <w:rsid w:val="00BF26D4"/>
    <w:rsid w:val="00BF32A0"/>
    <w:rsid w:val="00C13BFD"/>
    <w:rsid w:val="00C249A0"/>
    <w:rsid w:val="00C42443"/>
    <w:rsid w:val="00C4274B"/>
    <w:rsid w:val="00C46EFE"/>
    <w:rsid w:val="00C524DE"/>
    <w:rsid w:val="00C54D5D"/>
    <w:rsid w:val="00C727E7"/>
    <w:rsid w:val="00C86E26"/>
    <w:rsid w:val="00C90DB7"/>
    <w:rsid w:val="00CA6152"/>
    <w:rsid w:val="00CB301C"/>
    <w:rsid w:val="00CC001D"/>
    <w:rsid w:val="00CD0F44"/>
    <w:rsid w:val="00CD2971"/>
    <w:rsid w:val="00CD4AF0"/>
    <w:rsid w:val="00CD4AF9"/>
    <w:rsid w:val="00CE24E7"/>
    <w:rsid w:val="00CE2EA3"/>
    <w:rsid w:val="00D1267B"/>
    <w:rsid w:val="00D13C19"/>
    <w:rsid w:val="00D20701"/>
    <w:rsid w:val="00D3611F"/>
    <w:rsid w:val="00D452E7"/>
    <w:rsid w:val="00D6389D"/>
    <w:rsid w:val="00D64DF8"/>
    <w:rsid w:val="00D64FA1"/>
    <w:rsid w:val="00D741D5"/>
    <w:rsid w:val="00D870C6"/>
    <w:rsid w:val="00D94DEA"/>
    <w:rsid w:val="00D9610B"/>
    <w:rsid w:val="00DA74C2"/>
    <w:rsid w:val="00DB77A3"/>
    <w:rsid w:val="00DC391E"/>
    <w:rsid w:val="00DD1DAE"/>
    <w:rsid w:val="00DE6169"/>
    <w:rsid w:val="00DF2101"/>
    <w:rsid w:val="00DF78C9"/>
    <w:rsid w:val="00DF7CFF"/>
    <w:rsid w:val="00E02C5B"/>
    <w:rsid w:val="00E0462D"/>
    <w:rsid w:val="00E10D30"/>
    <w:rsid w:val="00E119B6"/>
    <w:rsid w:val="00E140FB"/>
    <w:rsid w:val="00E436AE"/>
    <w:rsid w:val="00E44A17"/>
    <w:rsid w:val="00E60929"/>
    <w:rsid w:val="00E7050D"/>
    <w:rsid w:val="00E74523"/>
    <w:rsid w:val="00E83340"/>
    <w:rsid w:val="00E870A0"/>
    <w:rsid w:val="00E94B8B"/>
    <w:rsid w:val="00EA080D"/>
    <w:rsid w:val="00EB516C"/>
    <w:rsid w:val="00EF1E0D"/>
    <w:rsid w:val="00EF4946"/>
    <w:rsid w:val="00EF4B75"/>
    <w:rsid w:val="00EF791C"/>
    <w:rsid w:val="00F11A45"/>
    <w:rsid w:val="00F1642B"/>
    <w:rsid w:val="00F220E3"/>
    <w:rsid w:val="00F2318D"/>
    <w:rsid w:val="00F24051"/>
    <w:rsid w:val="00F27AE2"/>
    <w:rsid w:val="00F379DA"/>
    <w:rsid w:val="00F37DFA"/>
    <w:rsid w:val="00F40FC0"/>
    <w:rsid w:val="00F45BDA"/>
    <w:rsid w:val="00F70ACC"/>
    <w:rsid w:val="00FA681A"/>
    <w:rsid w:val="00FB1E8E"/>
    <w:rsid w:val="00FB3AFA"/>
    <w:rsid w:val="00FB4E14"/>
    <w:rsid w:val="00FC26EF"/>
    <w:rsid w:val="00FD64EB"/>
    <w:rsid w:val="00FF7F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8235B"/>
  <w15:chartTrackingRefBased/>
  <w15:docId w15:val="{D66E34D6-FDE3-47DE-94C1-3600B7B1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EC"/>
    <w:pPr>
      <w:ind w:left="720"/>
      <w:contextualSpacing/>
    </w:pPr>
  </w:style>
  <w:style w:type="table" w:styleId="TableGrid">
    <w:name w:val="Table Grid"/>
    <w:basedOn w:val="TableNormal"/>
    <w:uiPriority w:val="39"/>
    <w:rsid w:val="00DC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3DA"/>
  </w:style>
  <w:style w:type="paragraph" w:styleId="Footer">
    <w:name w:val="footer"/>
    <w:basedOn w:val="Normal"/>
    <w:link w:val="FooterChar"/>
    <w:uiPriority w:val="99"/>
    <w:unhideWhenUsed/>
    <w:rsid w:val="00822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3DA"/>
  </w:style>
  <w:style w:type="paragraph" w:styleId="Revision">
    <w:name w:val="Revision"/>
    <w:hidden/>
    <w:uiPriority w:val="99"/>
    <w:semiHidden/>
    <w:rsid w:val="005F3391"/>
    <w:pPr>
      <w:spacing w:after="0" w:line="240" w:lineRule="auto"/>
    </w:pPr>
  </w:style>
  <w:style w:type="character" w:styleId="CommentReference">
    <w:name w:val="annotation reference"/>
    <w:basedOn w:val="DefaultParagraphFont"/>
    <w:uiPriority w:val="99"/>
    <w:semiHidden/>
    <w:unhideWhenUsed/>
    <w:rsid w:val="002F417D"/>
    <w:rPr>
      <w:sz w:val="16"/>
      <w:szCs w:val="16"/>
    </w:rPr>
  </w:style>
  <w:style w:type="paragraph" w:styleId="CommentText">
    <w:name w:val="annotation text"/>
    <w:basedOn w:val="Normal"/>
    <w:link w:val="CommentTextChar"/>
    <w:uiPriority w:val="99"/>
    <w:unhideWhenUsed/>
    <w:rsid w:val="002F417D"/>
    <w:pPr>
      <w:spacing w:line="240" w:lineRule="auto"/>
    </w:pPr>
    <w:rPr>
      <w:sz w:val="20"/>
      <w:szCs w:val="20"/>
    </w:rPr>
  </w:style>
  <w:style w:type="character" w:customStyle="1" w:styleId="CommentTextChar">
    <w:name w:val="Comment Text Char"/>
    <w:basedOn w:val="DefaultParagraphFont"/>
    <w:link w:val="CommentText"/>
    <w:uiPriority w:val="99"/>
    <w:rsid w:val="002F417D"/>
    <w:rPr>
      <w:sz w:val="20"/>
      <w:szCs w:val="20"/>
    </w:rPr>
  </w:style>
  <w:style w:type="paragraph" w:styleId="CommentSubject">
    <w:name w:val="annotation subject"/>
    <w:basedOn w:val="CommentText"/>
    <w:next w:val="CommentText"/>
    <w:link w:val="CommentSubjectChar"/>
    <w:uiPriority w:val="99"/>
    <w:semiHidden/>
    <w:unhideWhenUsed/>
    <w:rsid w:val="002F417D"/>
    <w:rPr>
      <w:b/>
      <w:bCs/>
    </w:rPr>
  </w:style>
  <w:style w:type="character" w:customStyle="1" w:styleId="CommentSubjectChar">
    <w:name w:val="Comment Subject Char"/>
    <w:basedOn w:val="CommentTextChar"/>
    <w:link w:val="CommentSubject"/>
    <w:uiPriority w:val="99"/>
    <w:semiHidden/>
    <w:rsid w:val="002F417D"/>
    <w:rPr>
      <w:b/>
      <w:bCs/>
      <w:sz w:val="20"/>
      <w:szCs w:val="20"/>
    </w:rPr>
  </w:style>
  <w:style w:type="character" w:styleId="Hyperlink">
    <w:name w:val="Hyperlink"/>
    <w:basedOn w:val="DefaultParagraphFont"/>
    <w:uiPriority w:val="99"/>
    <w:semiHidden/>
    <w:unhideWhenUsed/>
    <w:rsid w:val="00C727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3500">
      <w:bodyDiv w:val="1"/>
      <w:marLeft w:val="0"/>
      <w:marRight w:val="0"/>
      <w:marTop w:val="0"/>
      <w:marBottom w:val="0"/>
      <w:divBdr>
        <w:top w:val="none" w:sz="0" w:space="0" w:color="auto"/>
        <w:left w:val="none" w:sz="0" w:space="0" w:color="auto"/>
        <w:bottom w:val="none" w:sz="0" w:space="0" w:color="auto"/>
        <w:right w:val="none" w:sz="0" w:space="0" w:color="auto"/>
      </w:divBdr>
    </w:div>
    <w:div w:id="1676565343">
      <w:bodyDiv w:val="1"/>
      <w:marLeft w:val="0"/>
      <w:marRight w:val="0"/>
      <w:marTop w:val="0"/>
      <w:marBottom w:val="0"/>
      <w:divBdr>
        <w:top w:val="none" w:sz="0" w:space="0" w:color="auto"/>
        <w:left w:val="none" w:sz="0" w:space="0" w:color="auto"/>
        <w:bottom w:val="none" w:sz="0" w:space="0" w:color="auto"/>
        <w:right w:val="none" w:sz="0" w:space="0" w:color="auto"/>
      </w:divBdr>
    </w:div>
    <w:div w:id="201117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2662088-ee74-4f15-8a33-af33f3b26f3b" xsi:nil="true"/>
    <lcf76f155ced4ddcb4097134ff3c332f xmlns="654161a2-a19c-4b8b-9d22-7e7ad6f3c74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C500CCEB715D41B0C004A59FDFEF50" ma:contentTypeVersion="19" ma:contentTypeDescription="Create a new document." ma:contentTypeScope="" ma:versionID="8fb88ed04da6bf7790acce3f6b6ea936">
  <xsd:schema xmlns:xsd="http://www.w3.org/2001/XMLSchema" xmlns:xs="http://www.w3.org/2001/XMLSchema" xmlns:p="http://schemas.microsoft.com/office/2006/metadata/properties" xmlns:ns1="http://schemas.microsoft.com/sharepoint/v3" xmlns:ns2="654161a2-a19c-4b8b-9d22-7e7ad6f3c740" xmlns:ns3="c2662088-ee74-4f15-8a33-af33f3b26f3b" targetNamespace="http://schemas.microsoft.com/office/2006/metadata/properties" ma:root="true" ma:fieldsID="a4efd50d6e3a15343aee8a7342a46c1e" ns1:_="" ns2:_="" ns3:_="">
    <xsd:import namespace="http://schemas.microsoft.com/sharepoint/v3"/>
    <xsd:import namespace="654161a2-a19c-4b8b-9d22-7e7ad6f3c740"/>
    <xsd:import namespace="c2662088-ee74-4f15-8a33-af33f3b26f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element ref="ns2:MediaServiceAutoTag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161a2-a19c-4b8b-9d22-7e7ad6f3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b8c8035-63d5-4d23-b863-046aefa3d52b" ma:termSetId="09814cd3-568e-fe90-9814-8d621ff8fb84" ma:anchorId="fba54fb3-c3e1-fe81-a776-ca4b69148c4d" ma:open="true" ma:isKeyword="false">
      <xsd:complexType>
        <xsd:sequence>
          <xsd:element ref="pc:Terms" minOccurs="0" maxOccurs="1"/>
        </xsd:sequence>
      </xsd:complex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62088-ee74-4f15-8a33-af33f3b26f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18939a8-0c65-4265-bc96-258591659766}" ma:internalName="TaxCatchAll" ma:showField="CatchAllData" ma:web="c2662088-ee74-4f15-8a33-af33f3b26f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4F090-A0D4-4915-9766-BD360793EADA}">
  <ds:schemaRefs>
    <ds:schemaRef ds:uri="http://schemas.microsoft.com/office/2006/metadata/properties"/>
    <ds:schemaRef ds:uri="http://schemas.microsoft.com/office/infopath/2007/PartnerControls"/>
    <ds:schemaRef ds:uri="http://schemas.microsoft.com/sharepoint/v3"/>
    <ds:schemaRef ds:uri="c2662088-ee74-4f15-8a33-af33f3b26f3b"/>
    <ds:schemaRef ds:uri="654161a2-a19c-4b8b-9d22-7e7ad6f3c740"/>
  </ds:schemaRefs>
</ds:datastoreItem>
</file>

<file path=customXml/itemProps2.xml><?xml version="1.0" encoding="utf-8"?>
<ds:datastoreItem xmlns:ds="http://schemas.openxmlformats.org/officeDocument/2006/customXml" ds:itemID="{94A4AF00-CEAC-434B-936D-876E69DF8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4161a2-a19c-4b8b-9d22-7e7ad6f3c740"/>
    <ds:schemaRef ds:uri="c2662088-ee74-4f15-8a33-af33f3b26f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75498-370A-45EE-BCD0-17C0DF85C092}">
  <ds:schemaRefs>
    <ds:schemaRef ds:uri="http://schemas.openxmlformats.org/officeDocument/2006/bibliography"/>
  </ds:schemaRefs>
</ds:datastoreItem>
</file>

<file path=customXml/itemProps4.xml><?xml version="1.0" encoding="utf-8"?>
<ds:datastoreItem xmlns:ds="http://schemas.openxmlformats.org/officeDocument/2006/customXml" ds:itemID="{BEFD85A7-26A5-4202-B146-FA3DE58FC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Josué BLANC</dc:creator>
  <cp:keywords/>
  <dc:description/>
  <cp:lastModifiedBy>Emanes Laurent</cp:lastModifiedBy>
  <cp:revision>3</cp:revision>
  <dcterms:created xsi:type="dcterms:W3CDTF">2023-04-04T16:59:00Z</dcterms:created>
  <dcterms:modified xsi:type="dcterms:W3CDTF">2023-04-04T19:18:00Z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0x010100FCC500CCEB715D41B0C004A59FDFEF50</vt:lpwstr>
  </property>
  <property fmtid="{D5CDD505-2E9C-101B-9397-08002B2CF9AE}" pid="3" name="MediaServiceImageTags">
    <vt:lpwstr/>
  </property>
</Properties>
</file>