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E1CF" w14:textId="2DBCD83F" w:rsidR="007969E9" w:rsidRDefault="007969E9" w:rsidP="007969E9">
      <w:pPr>
        <w:pStyle w:val="DefaultText"/>
        <w:numPr>
          <w:ilvl w:val="0"/>
          <w:numId w:val="0"/>
        </w:numPr>
        <w:tabs>
          <w:tab w:val="left" w:pos="708"/>
        </w:tabs>
        <w:jc w:val="center"/>
        <w:rPr>
          <w:color w:val="FFFFFF" w:themeColor="background1"/>
          <w:sz w:val="28"/>
          <w:szCs w:val="28"/>
        </w:rPr>
      </w:pPr>
      <w:r>
        <w:rPr>
          <w:noProof/>
        </w:rPr>
        <w:drawing>
          <wp:anchor distT="0" distB="0" distL="114300" distR="114300" simplePos="0" relativeHeight="251659264" behindDoc="0" locked="0" layoutInCell="1" allowOverlap="1" wp14:anchorId="4EE014B2" wp14:editId="093E151E">
            <wp:simplePos x="0" y="0"/>
            <wp:positionH relativeFrom="margin">
              <wp:posOffset>-81280</wp:posOffset>
            </wp:positionH>
            <wp:positionV relativeFrom="paragraph">
              <wp:posOffset>34290</wp:posOffset>
            </wp:positionV>
            <wp:extent cx="810895" cy="905510"/>
            <wp:effectExtent l="0" t="0" r="8255" b="8890"/>
            <wp:wrapNone/>
            <wp:docPr id="1" name="Picture 1" descr="logo_C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0551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FFFFFF" w:themeColor="background1"/>
          <w:sz w:val="28"/>
          <w:szCs w:val="28"/>
          <w:highlight w:val="black"/>
          <w:lang w:val="fr-CH"/>
        </w:rPr>
        <w:t>OPPORTUNITE D’EMPLOI AVEC LE CICR</w:t>
      </w:r>
    </w:p>
    <w:p w14:paraId="22918051" w14:textId="77777777" w:rsidR="007969E9" w:rsidRDefault="007969E9" w:rsidP="007969E9">
      <w:pPr>
        <w:pStyle w:val="DefaultText"/>
        <w:numPr>
          <w:ilvl w:val="0"/>
          <w:numId w:val="0"/>
        </w:numPr>
        <w:tabs>
          <w:tab w:val="left" w:pos="708"/>
        </w:tabs>
        <w:jc w:val="center"/>
        <w:rPr>
          <w:sz w:val="32"/>
          <w:szCs w:val="28"/>
          <w:lang w:val="fr-CH"/>
        </w:rPr>
      </w:pPr>
    </w:p>
    <w:p w14:paraId="42F46D28" w14:textId="77777777" w:rsidR="007969E9" w:rsidRDefault="007969E9" w:rsidP="007969E9">
      <w:pPr>
        <w:pStyle w:val="DefaultText"/>
        <w:numPr>
          <w:ilvl w:val="0"/>
          <w:numId w:val="0"/>
        </w:numPr>
        <w:tabs>
          <w:tab w:val="left" w:pos="708"/>
        </w:tabs>
        <w:jc w:val="center"/>
        <w:rPr>
          <w:b/>
          <w:bCs/>
          <w:sz w:val="28"/>
          <w:szCs w:val="28"/>
          <w:lang w:val="fr-CH"/>
        </w:rPr>
      </w:pPr>
      <w:r>
        <w:rPr>
          <w:b/>
          <w:bCs/>
          <w:sz w:val="32"/>
          <w:szCs w:val="28"/>
          <w:lang w:val="fr-CH"/>
        </w:rPr>
        <w:t xml:space="preserve">      </w:t>
      </w:r>
      <w:r>
        <w:rPr>
          <w:b/>
          <w:bCs/>
          <w:sz w:val="28"/>
          <w:szCs w:val="28"/>
          <w:lang w:val="fr-CH"/>
        </w:rPr>
        <w:t>Comité international de la Croix Rouge (CICR)</w:t>
      </w:r>
    </w:p>
    <w:p w14:paraId="360C672E" w14:textId="77777777" w:rsidR="007969E9" w:rsidRDefault="007969E9" w:rsidP="007969E9">
      <w:pPr>
        <w:pStyle w:val="DefaultText"/>
        <w:numPr>
          <w:ilvl w:val="0"/>
          <w:numId w:val="0"/>
        </w:numPr>
        <w:tabs>
          <w:tab w:val="left" w:pos="708"/>
        </w:tabs>
        <w:jc w:val="center"/>
        <w:rPr>
          <w:b/>
          <w:bCs/>
          <w:sz w:val="28"/>
          <w:szCs w:val="28"/>
          <w:lang w:val="fr-CH"/>
        </w:rPr>
      </w:pPr>
      <w:r>
        <w:rPr>
          <w:b/>
          <w:bCs/>
          <w:sz w:val="28"/>
          <w:szCs w:val="28"/>
          <w:lang w:val="fr-CH"/>
        </w:rPr>
        <w:t>Délégation Régionale du Panama</w:t>
      </w:r>
    </w:p>
    <w:p w14:paraId="14DF2CC6" w14:textId="77777777" w:rsidR="007969E9" w:rsidRDefault="007969E9" w:rsidP="007969E9">
      <w:pPr>
        <w:pStyle w:val="DefaultText"/>
        <w:numPr>
          <w:ilvl w:val="0"/>
          <w:numId w:val="0"/>
        </w:numPr>
        <w:tabs>
          <w:tab w:val="left" w:pos="708"/>
        </w:tabs>
        <w:jc w:val="center"/>
        <w:rPr>
          <w:b/>
          <w:bCs/>
          <w:sz w:val="28"/>
          <w:szCs w:val="28"/>
          <w:lang w:val="fr-CH"/>
        </w:rPr>
      </w:pPr>
    </w:p>
    <w:p w14:paraId="50C57255" w14:textId="77777777" w:rsidR="007969E9" w:rsidRDefault="007969E9" w:rsidP="007969E9">
      <w:pPr>
        <w:pBdr>
          <w:bottom w:val="single" w:sz="8" w:space="1" w:color="auto"/>
        </w:pBdr>
        <w:jc w:val="center"/>
        <w:rPr>
          <w:rFonts w:cs="Arial"/>
          <w:b/>
          <w:bCs/>
          <w:sz w:val="18"/>
          <w:szCs w:val="18"/>
        </w:rPr>
      </w:pPr>
    </w:p>
    <w:p w14:paraId="41C00EE1" w14:textId="77777777" w:rsidR="007969E9" w:rsidRDefault="007969E9" w:rsidP="007969E9">
      <w:pPr>
        <w:rPr>
          <w:rFonts w:cs="Arial"/>
          <w:color w:val="000000"/>
          <w:sz w:val="18"/>
          <w:szCs w:val="18"/>
        </w:rPr>
      </w:pPr>
    </w:p>
    <w:p w14:paraId="0007AC14" w14:textId="77777777" w:rsidR="007969E9" w:rsidRPr="009D6D11" w:rsidRDefault="007969E9" w:rsidP="007969E9">
      <w:pPr>
        <w:pStyle w:val="DefaultText"/>
        <w:numPr>
          <w:ilvl w:val="0"/>
          <w:numId w:val="0"/>
        </w:numPr>
        <w:tabs>
          <w:tab w:val="left" w:pos="265"/>
          <w:tab w:val="left" w:pos="550"/>
        </w:tabs>
        <w:jc w:val="both"/>
        <w:rPr>
          <w:color w:val="000000"/>
        </w:rPr>
      </w:pPr>
      <w:r w:rsidRPr="009D6D11">
        <w:rPr>
          <w:color w:val="000000"/>
        </w:rPr>
        <w:t xml:space="preserve">Le Comité international de la Croix-Rouge (CICR), est une organisation humanitaire impartiale, neutre et indépendante. Ayant son siège à Genève, en Suisse, le CICR trouve son mandat dans les Conventions de Genève visant à protéger les victimes des conflits armés internationaux et internes. Dans le cadre de son retour en Haïti après 4 ans d’absence, l’action du CICR entend se focaliser sur certains quartiers de la ZMPP affectés par la violence armée. Nous recherchons une personne passionnée et motivée pour le poste ci-dessous :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7969E9" w14:paraId="673E4D20" w14:textId="77777777" w:rsidTr="007969E9">
        <w:trPr>
          <w:trHeight w:val="300"/>
        </w:trPr>
        <w:tc>
          <w:tcPr>
            <w:tcW w:w="2920" w:type="dxa"/>
            <w:noWrap/>
            <w:vAlign w:val="bottom"/>
          </w:tcPr>
          <w:p w14:paraId="416122AE" w14:textId="77777777" w:rsidR="007969E9" w:rsidRDefault="007969E9">
            <w:pPr>
              <w:spacing w:line="256" w:lineRule="auto"/>
              <w:rPr>
                <w:rFonts w:ascii="Calibri" w:hAnsi="Calibri" w:cs="Calibri"/>
                <w:b/>
                <w:bCs/>
                <w:sz w:val="22"/>
                <w:szCs w:val="22"/>
                <w:highlight w:val="lightGray"/>
                <w:lang w:val="fr-CH" w:eastAsia="fr-CH"/>
              </w:rPr>
            </w:pPr>
          </w:p>
        </w:tc>
        <w:tc>
          <w:tcPr>
            <w:tcW w:w="6160" w:type="dxa"/>
            <w:noWrap/>
            <w:vAlign w:val="bottom"/>
          </w:tcPr>
          <w:p w14:paraId="467C3585" w14:textId="77777777" w:rsidR="007969E9" w:rsidRDefault="007969E9">
            <w:pPr>
              <w:spacing w:line="256" w:lineRule="auto"/>
              <w:rPr>
                <w:rFonts w:ascii="Calibri" w:hAnsi="Calibri" w:cs="Calibri"/>
                <w:b/>
                <w:bCs/>
                <w:sz w:val="22"/>
                <w:szCs w:val="22"/>
                <w:highlight w:val="lightGray"/>
                <w:lang w:val="fr-CH" w:eastAsia="fr-CH"/>
              </w:rPr>
            </w:pPr>
          </w:p>
        </w:tc>
        <w:tc>
          <w:tcPr>
            <w:tcW w:w="6160" w:type="dxa"/>
          </w:tcPr>
          <w:p w14:paraId="261DFB4C" w14:textId="77777777" w:rsidR="007969E9" w:rsidRDefault="007969E9">
            <w:pPr>
              <w:spacing w:line="256" w:lineRule="auto"/>
              <w:rPr>
                <w:rFonts w:ascii="Calibri" w:hAnsi="Calibri" w:cs="Calibri"/>
                <w:b/>
                <w:bCs/>
                <w:sz w:val="22"/>
                <w:szCs w:val="22"/>
                <w:highlight w:val="lightGray"/>
                <w:lang w:val="fr-CH" w:eastAsia="fr-CH"/>
              </w:rPr>
            </w:pPr>
          </w:p>
        </w:tc>
      </w:tr>
      <w:tr w:rsidR="007969E9" w14:paraId="034D3D18" w14:textId="77777777" w:rsidTr="007969E9">
        <w:trPr>
          <w:gridAfter w:val="1"/>
          <w:wAfter w:w="6160" w:type="dxa"/>
          <w:trHeight w:val="300"/>
        </w:trPr>
        <w:tc>
          <w:tcPr>
            <w:tcW w:w="2920" w:type="dxa"/>
            <w:shd w:val="clear" w:color="auto" w:fill="D0CECE"/>
            <w:noWrap/>
            <w:vAlign w:val="bottom"/>
            <w:hideMark/>
          </w:tcPr>
          <w:p w14:paraId="5C21BF82"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eastAsia="fr-CH"/>
              </w:rPr>
              <w:t xml:space="preserve">Position : </w:t>
            </w:r>
          </w:p>
        </w:tc>
        <w:tc>
          <w:tcPr>
            <w:tcW w:w="6160" w:type="dxa"/>
            <w:shd w:val="clear" w:color="auto" w:fill="D0CECE"/>
            <w:noWrap/>
            <w:vAlign w:val="bottom"/>
            <w:hideMark/>
          </w:tcPr>
          <w:p w14:paraId="15BCB3DF" w14:textId="31423503" w:rsidR="007969E9" w:rsidRPr="007969E9" w:rsidRDefault="007969E9">
            <w:pPr>
              <w:spacing w:line="256" w:lineRule="auto"/>
              <w:rPr>
                <w:rFonts w:ascii="Calibri" w:hAnsi="Calibri" w:cs="Calibri"/>
                <w:b/>
                <w:bCs/>
                <w:color w:val="000000"/>
                <w:sz w:val="22"/>
                <w:szCs w:val="22"/>
                <w:lang w:val="fr-CH" w:eastAsia="fr-CH"/>
              </w:rPr>
            </w:pPr>
            <w:r w:rsidRPr="007969E9">
              <w:rPr>
                <w:b/>
                <w:bCs/>
                <w:lang w:val="fr-CH" w:eastAsia="en-GB"/>
              </w:rPr>
              <w:t>A</w:t>
            </w:r>
            <w:r w:rsidR="00187CC3">
              <w:rPr>
                <w:b/>
                <w:bCs/>
                <w:lang w:val="fr-CH" w:eastAsia="en-GB"/>
              </w:rPr>
              <w:t>ssistant</w:t>
            </w:r>
            <w:r w:rsidR="00B00CC0">
              <w:rPr>
                <w:b/>
                <w:bCs/>
                <w:lang w:val="fr-CH" w:eastAsia="en-GB"/>
              </w:rPr>
              <w:t>/</w:t>
            </w:r>
            <w:r w:rsidR="00187CC3">
              <w:rPr>
                <w:b/>
                <w:bCs/>
                <w:lang w:val="fr-CH" w:eastAsia="en-GB"/>
              </w:rPr>
              <w:t>e à</w:t>
            </w:r>
            <w:r w:rsidRPr="007969E9">
              <w:rPr>
                <w:b/>
                <w:bCs/>
                <w:lang w:val="fr-CH" w:eastAsia="en-GB"/>
              </w:rPr>
              <w:t xml:space="preserve"> la sécurité et </w:t>
            </w:r>
            <w:r w:rsidR="00187CC3">
              <w:rPr>
                <w:b/>
                <w:bCs/>
                <w:lang w:val="fr-CH" w:eastAsia="en-GB"/>
              </w:rPr>
              <w:t>à</w:t>
            </w:r>
            <w:r w:rsidRPr="007969E9">
              <w:rPr>
                <w:b/>
                <w:bCs/>
                <w:lang w:val="fr-CH" w:eastAsia="en-GB"/>
              </w:rPr>
              <w:t xml:space="preserve"> la sureté</w:t>
            </w:r>
          </w:p>
        </w:tc>
      </w:tr>
      <w:tr w:rsidR="007969E9" w14:paraId="7CE665EA" w14:textId="77777777" w:rsidTr="007969E9">
        <w:trPr>
          <w:gridAfter w:val="1"/>
          <w:wAfter w:w="6160" w:type="dxa"/>
          <w:trHeight w:val="300"/>
        </w:trPr>
        <w:tc>
          <w:tcPr>
            <w:tcW w:w="2920" w:type="dxa"/>
            <w:shd w:val="clear" w:color="auto" w:fill="D0CECE"/>
            <w:noWrap/>
            <w:vAlign w:val="bottom"/>
            <w:hideMark/>
          </w:tcPr>
          <w:p w14:paraId="452D7558"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eastAsia="fr-CH"/>
              </w:rPr>
              <w:t xml:space="preserve">Lieu d’affectation :           </w:t>
            </w:r>
          </w:p>
        </w:tc>
        <w:tc>
          <w:tcPr>
            <w:tcW w:w="6160" w:type="dxa"/>
            <w:shd w:val="clear" w:color="auto" w:fill="D0CECE"/>
            <w:noWrap/>
            <w:vAlign w:val="bottom"/>
            <w:hideMark/>
          </w:tcPr>
          <w:p w14:paraId="7BFB9094"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Port-au-Prince</w:t>
            </w:r>
          </w:p>
        </w:tc>
      </w:tr>
      <w:tr w:rsidR="007969E9" w:rsidRPr="00576364" w14:paraId="065E9403" w14:textId="77777777" w:rsidTr="007969E9">
        <w:trPr>
          <w:gridAfter w:val="1"/>
          <w:wAfter w:w="6160" w:type="dxa"/>
          <w:trHeight w:val="300"/>
        </w:trPr>
        <w:tc>
          <w:tcPr>
            <w:tcW w:w="2920" w:type="dxa"/>
            <w:shd w:val="clear" w:color="auto" w:fill="D0CECE"/>
            <w:noWrap/>
            <w:vAlign w:val="bottom"/>
            <w:hideMark/>
          </w:tcPr>
          <w:p w14:paraId="2DE0AE6E"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eastAsia="fr-CH"/>
              </w:rPr>
              <w:t xml:space="preserve">Rapporte au :                                  </w:t>
            </w:r>
          </w:p>
        </w:tc>
        <w:tc>
          <w:tcPr>
            <w:tcW w:w="6160" w:type="dxa"/>
            <w:shd w:val="clear" w:color="auto" w:fill="D0CECE"/>
            <w:noWrap/>
            <w:vAlign w:val="bottom"/>
            <w:hideMark/>
          </w:tcPr>
          <w:p w14:paraId="1F908582" w14:textId="7EA30C47" w:rsidR="007969E9" w:rsidRPr="007969E9" w:rsidRDefault="007969E9">
            <w:pPr>
              <w:spacing w:line="256" w:lineRule="auto"/>
              <w:rPr>
                <w:rFonts w:ascii="Calibri" w:hAnsi="Calibri" w:cs="Calibri"/>
                <w:b/>
                <w:bCs/>
                <w:color w:val="000000"/>
                <w:sz w:val="22"/>
                <w:szCs w:val="22"/>
                <w:lang w:val="en-US" w:eastAsia="fr-CH"/>
              </w:rPr>
            </w:pPr>
            <w:r w:rsidRPr="007969E9">
              <w:rPr>
                <w:b/>
                <w:bCs/>
                <w:color w:val="000000"/>
                <w:sz w:val="18"/>
                <w:szCs w:val="18"/>
                <w:lang w:val="en-US"/>
              </w:rPr>
              <w:t>Field Security &amp; Crisis Management Coordinator</w:t>
            </w:r>
          </w:p>
        </w:tc>
      </w:tr>
      <w:tr w:rsidR="007969E9" w14:paraId="78EF4110" w14:textId="77777777" w:rsidTr="007969E9">
        <w:trPr>
          <w:gridAfter w:val="1"/>
          <w:wAfter w:w="6160" w:type="dxa"/>
          <w:trHeight w:val="300"/>
        </w:trPr>
        <w:tc>
          <w:tcPr>
            <w:tcW w:w="2920" w:type="dxa"/>
            <w:shd w:val="clear" w:color="auto" w:fill="D0CECE"/>
            <w:noWrap/>
            <w:vAlign w:val="bottom"/>
            <w:hideMark/>
          </w:tcPr>
          <w:p w14:paraId="7560EB03"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eastAsia="fr-CH"/>
              </w:rPr>
              <w:t>Durée :</w:t>
            </w:r>
          </w:p>
        </w:tc>
        <w:tc>
          <w:tcPr>
            <w:tcW w:w="6160" w:type="dxa"/>
            <w:shd w:val="clear" w:color="auto" w:fill="D0CECE"/>
            <w:noWrap/>
            <w:vAlign w:val="bottom"/>
            <w:hideMark/>
          </w:tcPr>
          <w:p w14:paraId="2224CD93" w14:textId="77777777" w:rsidR="007969E9" w:rsidRDefault="007969E9">
            <w:pPr>
              <w:spacing w:line="256" w:lineRule="auto"/>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Indéterminée</w:t>
            </w:r>
          </w:p>
        </w:tc>
      </w:tr>
    </w:tbl>
    <w:p w14:paraId="6D782F15" w14:textId="1ADB5E8C" w:rsidR="00E42C49" w:rsidRDefault="00E42C49"/>
    <w:p w14:paraId="2689EDDA" w14:textId="37C238FA" w:rsidR="00C21F41" w:rsidRPr="004A526B" w:rsidRDefault="00C21F41" w:rsidP="00C21F41">
      <w:pPr>
        <w:overflowPunct w:val="0"/>
        <w:autoSpaceDE w:val="0"/>
        <w:autoSpaceDN w:val="0"/>
        <w:adjustRightInd w:val="0"/>
        <w:jc w:val="both"/>
        <w:textAlignment w:val="baseline"/>
        <w:rPr>
          <w:rFonts w:cs="Arial"/>
          <w:b/>
          <w:bCs/>
          <w:szCs w:val="20"/>
          <w:u w:val="single"/>
          <w:lang w:val="fr-CH"/>
        </w:rPr>
      </w:pPr>
      <w:r>
        <w:rPr>
          <w:rFonts w:cs="Arial"/>
          <w:b/>
          <w:bCs/>
          <w:szCs w:val="20"/>
          <w:u w:val="single"/>
          <w:lang w:val="fr-CH"/>
        </w:rPr>
        <w:t>BUT</w:t>
      </w:r>
    </w:p>
    <w:p w14:paraId="14768011" w14:textId="77777777" w:rsidR="00C21F41" w:rsidRDefault="00C21F41" w:rsidP="00C21F41">
      <w:pPr>
        <w:overflowPunct w:val="0"/>
        <w:autoSpaceDE w:val="0"/>
        <w:autoSpaceDN w:val="0"/>
        <w:adjustRightInd w:val="0"/>
        <w:jc w:val="both"/>
        <w:textAlignment w:val="baseline"/>
        <w:rPr>
          <w:rFonts w:cs="Arial"/>
          <w:szCs w:val="20"/>
          <w:lang w:val="fr-CH" w:eastAsia="en-GB"/>
        </w:rPr>
      </w:pPr>
    </w:p>
    <w:p w14:paraId="6CC6ED49" w14:textId="5447BF99" w:rsidR="00C21F41" w:rsidRDefault="00C21F41" w:rsidP="00C21F41">
      <w:pPr>
        <w:jc w:val="both"/>
        <w:rPr>
          <w:rFonts w:cs="Arial"/>
          <w:szCs w:val="20"/>
          <w:lang w:val="fr-CH" w:eastAsia="en-GB"/>
        </w:rPr>
      </w:pPr>
      <w:r w:rsidRPr="00B0676D">
        <w:rPr>
          <w:rFonts w:cs="Arial"/>
          <w:szCs w:val="20"/>
          <w:lang w:val="fr-CH" w:eastAsia="en-GB"/>
        </w:rPr>
        <w:t>L</w:t>
      </w:r>
      <w:r>
        <w:rPr>
          <w:rFonts w:cs="Arial"/>
          <w:szCs w:val="20"/>
          <w:lang w:val="fr-CH" w:eastAsia="en-GB"/>
        </w:rPr>
        <w:t>’a</w:t>
      </w:r>
      <w:r w:rsidR="00B00CC0">
        <w:rPr>
          <w:rFonts w:cs="Arial"/>
          <w:szCs w:val="20"/>
          <w:lang w:val="fr-CH" w:eastAsia="en-GB"/>
        </w:rPr>
        <w:t>ssistant/e</w:t>
      </w:r>
      <w:r>
        <w:rPr>
          <w:rFonts w:cs="Arial"/>
          <w:szCs w:val="20"/>
          <w:lang w:val="fr-CH" w:eastAsia="en-GB"/>
        </w:rPr>
        <w:t xml:space="preserve"> </w:t>
      </w:r>
      <w:r w:rsidR="00B00CC0">
        <w:rPr>
          <w:rFonts w:cs="Arial"/>
          <w:szCs w:val="20"/>
          <w:lang w:val="fr-CH" w:eastAsia="en-GB"/>
        </w:rPr>
        <w:t>à</w:t>
      </w:r>
      <w:r w:rsidRPr="00B0676D">
        <w:rPr>
          <w:rFonts w:cs="Arial"/>
          <w:szCs w:val="20"/>
          <w:lang w:val="fr-CH" w:eastAsia="en-GB"/>
        </w:rPr>
        <w:t xml:space="preserve"> la sécurité </w:t>
      </w:r>
      <w:r>
        <w:rPr>
          <w:rFonts w:cs="Arial"/>
          <w:szCs w:val="20"/>
          <w:lang w:val="fr-CH" w:eastAsia="en-GB"/>
        </w:rPr>
        <w:t xml:space="preserve">et </w:t>
      </w:r>
      <w:r w:rsidR="00B00CC0">
        <w:rPr>
          <w:rFonts w:cs="Arial"/>
          <w:szCs w:val="20"/>
          <w:lang w:val="fr-CH" w:eastAsia="en-GB"/>
        </w:rPr>
        <w:t>à</w:t>
      </w:r>
      <w:r>
        <w:rPr>
          <w:rFonts w:cs="Arial"/>
          <w:szCs w:val="20"/>
          <w:lang w:val="fr-CH" w:eastAsia="en-GB"/>
        </w:rPr>
        <w:t xml:space="preserve"> la sureté </w:t>
      </w:r>
      <w:r w:rsidRPr="00B0676D">
        <w:rPr>
          <w:rFonts w:cs="Arial"/>
          <w:szCs w:val="20"/>
          <w:lang w:val="fr-CH" w:eastAsia="en-GB"/>
        </w:rPr>
        <w:t xml:space="preserve">conseille la </w:t>
      </w:r>
      <w:r>
        <w:rPr>
          <w:rFonts w:cs="Arial"/>
          <w:szCs w:val="20"/>
          <w:lang w:val="fr-CH" w:eastAsia="en-GB"/>
        </w:rPr>
        <w:t>mission</w:t>
      </w:r>
      <w:r w:rsidRPr="00B0676D">
        <w:rPr>
          <w:rFonts w:cs="Arial"/>
          <w:szCs w:val="20"/>
          <w:lang w:val="fr-CH" w:eastAsia="en-GB"/>
        </w:rPr>
        <w:t xml:space="preserve"> sur l'évaluation des risques de sécurité et les mesures d'atténuation associées</w:t>
      </w:r>
      <w:r>
        <w:rPr>
          <w:rFonts w:cs="Arial"/>
          <w:szCs w:val="20"/>
          <w:lang w:val="fr-CH" w:eastAsia="en-GB"/>
        </w:rPr>
        <w:t xml:space="preserve">, </w:t>
      </w:r>
      <w:r w:rsidRPr="00B0676D">
        <w:rPr>
          <w:rFonts w:cs="Arial"/>
          <w:szCs w:val="20"/>
          <w:lang w:val="fr-CH" w:eastAsia="en-GB"/>
        </w:rPr>
        <w:t xml:space="preserve">tout en assurant une diffusion et un accès appropriés aux informations liées à la sécurité conformément aux obligations </w:t>
      </w:r>
      <w:r w:rsidR="00E903D4">
        <w:rPr>
          <w:rFonts w:cs="Arial"/>
          <w:szCs w:val="20"/>
          <w:lang w:val="fr-CH" w:eastAsia="en-GB"/>
        </w:rPr>
        <w:t>liées au bien-être du personnel (</w:t>
      </w:r>
      <w:r>
        <w:rPr>
          <w:rFonts w:cs="Arial"/>
          <w:szCs w:val="20"/>
          <w:lang w:val="fr-CH" w:eastAsia="en-GB"/>
        </w:rPr>
        <w:t>Duty of Care</w:t>
      </w:r>
      <w:r w:rsidR="00E903D4">
        <w:rPr>
          <w:rFonts w:cs="Arial"/>
          <w:szCs w:val="20"/>
          <w:lang w:val="fr-CH" w:eastAsia="en-GB"/>
        </w:rPr>
        <w:t>)</w:t>
      </w:r>
      <w:r w:rsidRPr="00B0676D">
        <w:rPr>
          <w:rFonts w:cs="Arial"/>
          <w:szCs w:val="20"/>
          <w:lang w:val="fr-CH" w:eastAsia="en-GB"/>
        </w:rPr>
        <w:t>.</w:t>
      </w:r>
    </w:p>
    <w:p w14:paraId="637A173A" w14:textId="5DD9E635" w:rsidR="00C21F41" w:rsidRDefault="00C21F41" w:rsidP="00C21F41">
      <w:pPr>
        <w:jc w:val="both"/>
        <w:rPr>
          <w:rFonts w:cs="Arial"/>
          <w:szCs w:val="20"/>
          <w:lang w:val="fr-CH" w:eastAsia="en-GB"/>
        </w:rPr>
      </w:pPr>
    </w:p>
    <w:p w14:paraId="54858B26" w14:textId="77777777" w:rsidR="00C21F41" w:rsidRDefault="00C21F41" w:rsidP="00C21F41">
      <w:pPr>
        <w:spacing w:line="360" w:lineRule="auto"/>
        <w:rPr>
          <w:rFonts w:cs="Arial"/>
          <w:sz w:val="18"/>
          <w:szCs w:val="18"/>
        </w:rPr>
      </w:pPr>
      <w:r>
        <w:rPr>
          <w:rFonts w:cs="Arial"/>
          <w:b/>
          <w:sz w:val="18"/>
          <w:szCs w:val="18"/>
          <w:u w:val="single"/>
        </w:rPr>
        <w:t>Responsabilités principales</w:t>
      </w:r>
      <w:r>
        <w:rPr>
          <w:rFonts w:cs="Arial"/>
          <w:sz w:val="18"/>
          <w:szCs w:val="18"/>
        </w:rPr>
        <w:t xml:space="preserve"> </w:t>
      </w:r>
    </w:p>
    <w:p w14:paraId="7369385B" w14:textId="77777777" w:rsidR="00E903D4" w:rsidRDefault="00E903D4" w:rsidP="00E903D4">
      <w:pPr>
        <w:pStyle w:val="ListParagraph"/>
        <w:numPr>
          <w:ilvl w:val="0"/>
          <w:numId w:val="3"/>
        </w:numPr>
        <w:spacing w:line="276" w:lineRule="auto"/>
        <w:jc w:val="both"/>
        <w:rPr>
          <w:bCs/>
          <w:sz w:val="20"/>
        </w:rPr>
      </w:pPr>
      <w:r w:rsidRPr="00F512EF">
        <w:rPr>
          <w:bCs/>
          <w:sz w:val="20"/>
        </w:rPr>
        <w:t>Contribue à l'évaluation de la situation humanitaire de la Mission dans l</w:t>
      </w:r>
      <w:r>
        <w:rPr>
          <w:bCs/>
          <w:sz w:val="20"/>
        </w:rPr>
        <w:t>es</w:t>
      </w:r>
      <w:r w:rsidRPr="00F512EF">
        <w:rPr>
          <w:bCs/>
          <w:sz w:val="20"/>
        </w:rPr>
        <w:t xml:space="preserve"> zone</w:t>
      </w:r>
      <w:r>
        <w:rPr>
          <w:bCs/>
          <w:sz w:val="20"/>
        </w:rPr>
        <w:t xml:space="preserve">s des programmes </w:t>
      </w:r>
      <w:r w:rsidRPr="00F512EF">
        <w:rPr>
          <w:bCs/>
          <w:sz w:val="20"/>
        </w:rPr>
        <w:t>et conseille la Mission</w:t>
      </w:r>
      <w:r>
        <w:rPr>
          <w:bCs/>
          <w:sz w:val="20"/>
        </w:rPr>
        <w:t xml:space="preserve">. </w:t>
      </w:r>
    </w:p>
    <w:p w14:paraId="1CD98381" w14:textId="09E4B36E" w:rsidR="00F512EF" w:rsidRDefault="00F512EF" w:rsidP="00A3637D">
      <w:pPr>
        <w:pStyle w:val="ListParagraph"/>
        <w:numPr>
          <w:ilvl w:val="0"/>
          <w:numId w:val="3"/>
        </w:numPr>
        <w:spacing w:line="276" w:lineRule="auto"/>
        <w:jc w:val="both"/>
        <w:rPr>
          <w:bCs/>
          <w:sz w:val="20"/>
        </w:rPr>
      </w:pPr>
      <w:r w:rsidRPr="00F512EF">
        <w:rPr>
          <w:bCs/>
          <w:sz w:val="20"/>
        </w:rPr>
        <w:t>Contribue à la mise en œuvre d’activités/ programmes spécifiques dans les zones déterminées par la Mission</w:t>
      </w:r>
      <w:r>
        <w:rPr>
          <w:bCs/>
          <w:sz w:val="20"/>
        </w:rPr>
        <w:t xml:space="preserve"> </w:t>
      </w:r>
      <w:r w:rsidRPr="00F512EF">
        <w:rPr>
          <w:bCs/>
          <w:sz w:val="20"/>
        </w:rPr>
        <w:t>avec des considérations spécifiques pour la sécurité du personnel.</w:t>
      </w:r>
    </w:p>
    <w:p w14:paraId="17FDC050" w14:textId="77777777" w:rsidR="00E903D4" w:rsidRPr="00C31746" w:rsidRDefault="00E903D4" w:rsidP="00E903D4">
      <w:pPr>
        <w:pStyle w:val="ListParagraph"/>
        <w:numPr>
          <w:ilvl w:val="0"/>
          <w:numId w:val="3"/>
        </w:numPr>
        <w:spacing w:line="276" w:lineRule="auto"/>
        <w:jc w:val="both"/>
        <w:rPr>
          <w:bCs/>
          <w:sz w:val="20"/>
        </w:rPr>
      </w:pPr>
      <w:r w:rsidRPr="00B0676D">
        <w:rPr>
          <w:bCs/>
          <w:sz w:val="20"/>
        </w:rPr>
        <w:t>Analyse</w:t>
      </w:r>
      <w:r>
        <w:rPr>
          <w:bCs/>
          <w:sz w:val="20"/>
        </w:rPr>
        <w:t xml:space="preserve">r </w:t>
      </w:r>
      <w:r w:rsidRPr="00B0676D">
        <w:rPr>
          <w:bCs/>
          <w:sz w:val="20"/>
        </w:rPr>
        <w:t>et conseille</w:t>
      </w:r>
      <w:r>
        <w:rPr>
          <w:bCs/>
          <w:sz w:val="20"/>
        </w:rPr>
        <w:t>r</w:t>
      </w:r>
      <w:r w:rsidRPr="00B0676D">
        <w:rPr>
          <w:bCs/>
          <w:sz w:val="20"/>
        </w:rPr>
        <w:t xml:space="preserve"> la direction sur les risques potentiels pour le personnel, les opérations et la réputation du CICR. </w:t>
      </w:r>
    </w:p>
    <w:p w14:paraId="66775AEF" w14:textId="77777777" w:rsidR="00E903D4" w:rsidRDefault="00E903D4" w:rsidP="00E903D4">
      <w:pPr>
        <w:pStyle w:val="ListParagraph"/>
        <w:numPr>
          <w:ilvl w:val="0"/>
          <w:numId w:val="3"/>
        </w:numPr>
        <w:spacing w:line="276" w:lineRule="auto"/>
        <w:jc w:val="both"/>
        <w:rPr>
          <w:bCs/>
          <w:sz w:val="20"/>
        </w:rPr>
      </w:pPr>
      <w:r w:rsidRPr="00B0676D">
        <w:rPr>
          <w:bCs/>
          <w:sz w:val="20"/>
        </w:rPr>
        <w:t xml:space="preserve">Signale les événements et changements </w:t>
      </w:r>
      <w:r>
        <w:rPr>
          <w:bCs/>
          <w:sz w:val="20"/>
        </w:rPr>
        <w:t>de contexte</w:t>
      </w:r>
      <w:r w:rsidRPr="00B0676D">
        <w:rPr>
          <w:bCs/>
          <w:sz w:val="20"/>
        </w:rPr>
        <w:t xml:space="preserve"> qui pourraient avoir un impact sur les activités</w:t>
      </w:r>
      <w:r>
        <w:rPr>
          <w:bCs/>
          <w:sz w:val="20"/>
        </w:rPr>
        <w:t xml:space="preserve"> </w:t>
      </w:r>
      <w:r w:rsidRPr="00C31746">
        <w:rPr>
          <w:bCs/>
          <w:sz w:val="20"/>
        </w:rPr>
        <w:t>et programmes</w:t>
      </w:r>
      <w:r>
        <w:rPr>
          <w:bCs/>
          <w:sz w:val="20"/>
        </w:rPr>
        <w:t xml:space="preserve"> humanitaire de CICR</w:t>
      </w:r>
      <w:r w:rsidRPr="00B0676D">
        <w:rPr>
          <w:bCs/>
          <w:sz w:val="20"/>
        </w:rPr>
        <w:t>.</w:t>
      </w:r>
    </w:p>
    <w:p w14:paraId="0BE88115" w14:textId="77777777" w:rsidR="00E903D4" w:rsidRPr="00C31746" w:rsidRDefault="00E903D4" w:rsidP="00E903D4">
      <w:pPr>
        <w:pStyle w:val="ListParagraph"/>
        <w:numPr>
          <w:ilvl w:val="0"/>
          <w:numId w:val="3"/>
        </w:numPr>
        <w:spacing w:line="276" w:lineRule="auto"/>
        <w:jc w:val="both"/>
        <w:rPr>
          <w:bCs/>
          <w:sz w:val="20"/>
        </w:rPr>
      </w:pPr>
      <w:r>
        <w:rPr>
          <w:bCs/>
          <w:sz w:val="20"/>
        </w:rPr>
        <w:t xml:space="preserve">Faire des </w:t>
      </w:r>
      <w:r w:rsidRPr="007D692D">
        <w:rPr>
          <w:bCs/>
          <w:sz w:val="20"/>
        </w:rPr>
        <w:t>recommandations sur les itinéraires, les routes</w:t>
      </w:r>
      <w:r>
        <w:rPr>
          <w:bCs/>
          <w:sz w:val="20"/>
        </w:rPr>
        <w:t>,</w:t>
      </w:r>
      <w:r w:rsidRPr="007D692D">
        <w:rPr>
          <w:bCs/>
          <w:sz w:val="20"/>
        </w:rPr>
        <w:t xml:space="preserve"> et les conditions générales.</w:t>
      </w:r>
    </w:p>
    <w:p w14:paraId="4A098283" w14:textId="5C1254A8" w:rsidR="00A3637D" w:rsidRPr="00A3637D" w:rsidRDefault="00A3637D" w:rsidP="00A3637D">
      <w:pPr>
        <w:pStyle w:val="ListParagraph"/>
        <w:numPr>
          <w:ilvl w:val="0"/>
          <w:numId w:val="3"/>
        </w:numPr>
        <w:spacing w:line="276" w:lineRule="auto"/>
        <w:jc w:val="both"/>
        <w:rPr>
          <w:bCs/>
          <w:sz w:val="20"/>
        </w:rPr>
      </w:pPr>
      <w:r w:rsidRPr="00B0676D">
        <w:rPr>
          <w:bCs/>
          <w:sz w:val="20"/>
        </w:rPr>
        <w:t xml:space="preserve">Surveille la mise en œuvre efficace des procédures et processus </w:t>
      </w:r>
      <w:r w:rsidR="00F512EF">
        <w:rPr>
          <w:bCs/>
          <w:sz w:val="20"/>
        </w:rPr>
        <w:t xml:space="preserve">de sécurité. </w:t>
      </w:r>
      <w:r w:rsidR="00C31746">
        <w:rPr>
          <w:bCs/>
          <w:sz w:val="20"/>
        </w:rPr>
        <w:t xml:space="preserve"> </w:t>
      </w:r>
    </w:p>
    <w:p w14:paraId="6E82D8C6" w14:textId="16EDB04D" w:rsidR="00A3637D" w:rsidRPr="00B0676D" w:rsidRDefault="00A3637D" w:rsidP="00A3637D">
      <w:pPr>
        <w:pStyle w:val="ListParagraph"/>
        <w:numPr>
          <w:ilvl w:val="0"/>
          <w:numId w:val="3"/>
        </w:numPr>
        <w:spacing w:line="276" w:lineRule="auto"/>
        <w:jc w:val="both"/>
        <w:rPr>
          <w:bCs/>
          <w:sz w:val="20"/>
        </w:rPr>
      </w:pPr>
      <w:r w:rsidRPr="00B0676D">
        <w:rPr>
          <w:bCs/>
          <w:sz w:val="20"/>
        </w:rPr>
        <w:t>Sout</w:t>
      </w:r>
      <w:r w:rsidR="001D51A1">
        <w:rPr>
          <w:bCs/>
          <w:sz w:val="20"/>
        </w:rPr>
        <w:t>enir</w:t>
      </w:r>
      <w:r w:rsidRPr="00B0676D">
        <w:rPr>
          <w:bCs/>
          <w:sz w:val="20"/>
        </w:rPr>
        <w:t xml:space="preserve"> la direction dans l'évaluation</w:t>
      </w:r>
      <w:r w:rsidR="00F512EF">
        <w:rPr>
          <w:bCs/>
          <w:sz w:val="20"/>
        </w:rPr>
        <w:t xml:space="preserve"> </w:t>
      </w:r>
      <w:r w:rsidRPr="00B0676D">
        <w:rPr>
          <w:bCs/>
          <w:sz w:val="20"/>
        </w:rPr>
        <w:t>des résidences/lieux de formation</w:t>
      </w:r>
      <w:r w:rsidR="00F512EF">
        <w:rPr>
          <w:bCs/>
          <w:sz w:val="20"/>
        </w:rPr>
        <w:t>/bureau</w:t>
      </w:r>
      <w:r w:rsidRPr="00B0676D">
        <w:rPr>
          <w:bCs/>
          <w:sz w:val="20"/>
        </w:rPr>
        <w:t xml:space="preserve"> (existants et nouveaux).</w:t>
      </w:r>
    </w:p>
    <w:p w14:paraId="627A066B" w14:textId="6D6EB001" w:rsidR="00A3637D" w:rsidRDefault="00F512EF" w:rsidP="002E4589">
      <w:pPr>
        <w:pStyle w:val="ListParagraph"/>
        <w:numPr>
          <w:ilvl w:val="0"/>
          <w:numId w:val="3"/>
        </w:numPr>
        <w:spacing w:line="276" w:lineRule="auto"/>
        <w:jc w:val="both"/>
        <w:rPr>
          <w:bCs/>
          <w:sz w:val="20"/>
        </w:rPr>
      </w:pPr>
      <w:r>
        <w:rPr>
          <w:bCs/>
          <w:sz w:val="20"/>
        </w:rPr>
        <w:t>A</w:t>
      </w:r>
      <w:r w:rsidRPr="00F512EF">
        <w:rPr>
          <w:bCs/>
          <w:sz w:val="20"/>
        </w:rPr>
        <w:t xml:space="preserve">voir et continuer à développer </w:t>
      </w:r>
      <w:r w:rsidR="00A3637D" w:rsidRPr="00A3637D">
        <w:rPr>
          <w:bCs/>
          <w:sz w:val="20"/>
        </w:rPr>
        <w:t>des réseaux externes avec des forums de sécurité</w:t>
      </w:r>
      <w:r>
        <w:rPr>
          <w:bCs/>
          <w:sz w:val="20"/>
        </w:rPr>
        <w:t xml:space="preserve"> et de</w:t>
      </w:r>
      <w:r w:rsidR="00A3637D" w:rsidRPr="00A3637D">
        <w:rPr>
          <w:bCs/>
          <w:sz w:val="20"/>
        </w:rPr>
        <w:t xml:space="preserve"> </w:t>
      </w:r>
      <w:r w:rsidRPr="00F512EF">
        <w:rPr>
          <w:bCs/>
          <w:sz w:val="20"/>
        </w:rPr>
        <w:t xml:space="preserve">la société civile </w:t>
      </w:r>
      <w:r w:rsidR="00A3637D" w:rsidRPr="00A3637D">
        <w:rPr>
          <w:bCs/>
          <w:sz w:val="20"/>
        </w:rPr>
        <w:t>(</w:t>
      </w:r>
      <w:r w:rsidR="00E903D4" w:rsidRPr="00F512EF">
        <w:rPr>
          <w:bCs/>
          <w:sz w:val="20"/>
        </w:rPr>
        <w:t>Exemple :</w:t>
      </w:r>
      <w:r>
        <w:rPr>
          <w:bCs/>
          <w:sz w:val="20"/>
        </w:rPr>
        <w:t xml:space="preserve"> </w:t>
      </w:r>
      <w:r w:rsidR="00A3637D" w:rsidRPr="00A3637D">
        <w:rPr>
          <w:bCs/>
          <w:sz w:val="20"/>
        </w:rPr>
        <w:t>police</w:t>
      </w:r>
      <w:r>
        <w:rPr>
          <w:bCs/>
          <w:sz w:val="20"/>
        </w:rPr>
        <w:t xml:space="preserve">, </w:t>
      </w:r>
      <w:r w:rsidR="00405BEA">
        <w:rPr>
          <w:bCs/>
          <w:sz w:val="20"/>
        </w:rPr>
        <w:t>Organizations</w:t>
      </w:r>
      <w:r>
        <w:rPr>
          <w:bCs/>
          <w:sz w:val="20"/>
        </w:rPr>
        <w:t xml:space="preserve"> humanitaire,</w:t>
      </w:r>
      <w:r w:rsidR="00A3637D" w:rsidRPr="00A3637D">
        <w:rPr>
          <w:bCs/>
          <w:sz w:val="20"/>
        </w:rPr>
        <w:t xml:space="preserve"> forces de l'ordre, sociétés de sécurité privées</w:t>
      </w:r>
      <w:r w:rsidR="00C31746">
        <w:rPr>
          <w:bCs/>
          <w:sz w:val="20"/>
        </w:rPr>
        <w:t>, entre autres</w:t>
      </w:r>
      <w:r w:rsidR="00A3637D" w:rsidRPr="00A3637D">
        <w:rPr>
          <w:bCs/>
          <w:sz w:val="20"/>
        </w:rPr>
        <w:t>).</w:t>
      </w:r>
    </w:p>
    <w:p w14:paraId="62F57006" w14:textId="77777777" w:rsidR="00A3637D" w:rsidRPr="00A3637D" w:rsidRDefault="00A3637D" w:rsidP="00A3637D">
      <w:pPr>
        <w:pStyle w:val="ListParagraph"/>
        <w:spacing w:line="276" w:lineRule="auto"/>
        <w:ind w:left="360"/>
        <w:jc w:val="both"/>
        <w:rPr>
          <w:bCs/>
          <w:sz w:val="20"/>
        </w:rPr>
      </w:pPr>
    </w:p>
    <w:p w14:paraId="3A2AAFBC" w14:textId="77777777" w:rsidR="00C21F41" w:rsidRPr="00C21F41" w:rsidRDefault="00C21F41" w:rsidP="00C21F41">
      <w:pPr>
        <w:rPr>
          <w:b/>
          <w:bCs/>
          <w:u w:val="single"/>
        </w:rPr>
      </w:pPr>
      <w:r w:rsidRPr="00C21F41">
        <w:rPr>
          <w:b/>
          <w:bCs/>
          <w:u w:val="single"/>
        </w:rPr>
        <w:t>Connaissances, expérience et critères minimum requis :</w:t>
      </w:r>
    </w:p>
    <w:p w14:paraId="053E2C6A" w14:textId="61566D84" w:rsidR="00C21F41" w:rsidRPr="00C21F41" w:rsidRDefault="00C21F41" w:rsidP="00C21F41">
      <w:pPr>
        <w:rPr>
          <w:b/>
          <w:bCs/>
          <w:u w:val="single"/>
        </w:rPr>
      </w:pPr>
    </w:p>
    <w:p w14:paraId="3270FD25" w14:textId="0336395F" w:rsidR="00C21F41" w:rsidRPr="002E7329" w:rsidRDefault="00C21F41" w:rsidP="00C21F41">
      <w:pPr>
        <w:pStyle w:val="ListParagraph"/>
        <w:numPr>
          <w:ilvl w:val="0"/>
          <w:numId w:val="2"/>
        </w:numPr>
        <w:spacing w:before="60" w:line="276" w:lineRule="auto"/>
        <w:jc w:val="both"/>
        <w:rPr>
          <w:bCs/>
          <w:sz w:val="20"/>
        </w:rPr>
      </w:pPr>
      <w:bookmarkStart w:id="0" w:name="_Hlk99703534"/>
      <w:r>
        <w:rPr>
          <w:bCs/>
          <w:sz w:val="20"/>
        </w:rPr>
        <w:t>D</w:t>
      </w:r>
      <w:r w:rsidRPr="002E7329">
        <w:rPr>
          <w:bCs/>
          <w:sz w:val="20"/>
        </w:rPr>
        <w:t xml:space="preserve">iplôme universitaire </w:t>
      </w:r>
      <w:r w:rsidR="00612DBB">
        <w:rPr>
          <w:bCs/>
          <w:sz w:val="20"/>
        </w:rPr>
        <w:t>en science de l’information et de la communication, sciences administratives ou domaine similaire.</w:t>
      </w:r>
    </w:p>
    <w:p w14:paraId="33AC3C00" w14:textId="64EEE8DA" w:rsidR="00C21F41" w:rsidRDefault="00C21F41" w:rsidP="00C21F41">
      <w:pPr>
        <w:pStyle w:val="ListParagraph"/>
        <w:numPr>
          <w:ilvl w:val="0"/>
          <w:numId w:val="2"/>
        </w:numPr>
        <w:spacing w:before="60" w:line="276" w:lineRule="auto"/>
        <w:jc w:val="both"/>
        <w:rPr>
          <w:bCs/>
          <w:sz w:val="20"/>
        </w:rPr>
      </w:pPr>
      <w:r w:rsidRPr="002E7329">
        <w:rPr>
          <w:bCs/>
          <w:sz w:val="20"/>
        </w:rPr>
        <w:t xml:space="preserve">Avoir </w:t>
      </w:r>
      <w:r>
        <w:rPr>
          <w:bCs/>
          <w:sz w:val="20"/>
        </w:rPr>
        <w:t>3</w:t>
      </w:r>
      <w:r w:rsidRPr="002E7329">
        <w:rPr>
          <w:bCs/>
          <w:sz w:val="20"/>
        </w:rPr>
        <w:t>-5 années d’expérience professionnelle dans un domaine similaire</w:t>
      </w:r>
    </w:p>
    <w:p w14:paraId="3C67E4F0" w14:textId="5419405F" w:rsidR="00E903D4" w:rsidRDefault="00E903D4" w:rsidP="00C21F41">
      <w:pPr>
        <w:pStyle w:val="ListParagraph"/>
        <w:numPr>
          <w:ilvl w:val="0"/>
          <w:numId w:val="2"/>
        </w:numPr>
        <w:spacing w:before="60" w:line="276" w:lineRule="auto"/>
        <w:jc w:val="both"/>
        <w:rPr>
          <w:bCs/>
          <w:sz w:val="20"/>
        </w:rPr>
      </w:pPr>
      <w:r w:rsidRPr="00C31746">
        <w:rPr>
          <w:bCs/>
          <w:sz w:val="20"/>
        </w:rPr>
        <w:t xml:space="preserve">Bonne connaissance </w:t>
      </w:r>
      <w:r>
        <w:rPr>
          <w:bCs/>
          <w:sz w:val="20"/>
        </w:rPr>
        <w:t>géographique d</w:t>
      </w:r>
      <w:r w:rsidRPr="00C31746">
        <w:rPr>
          <w:bCs/>
          <w:sz w:val="20"/>
        </w:rPr>
        <w:t>'</w:t>
      </w:r>
      <w:r>
        <w:rPr>
          <w:bCs/>
          <w:sz w:val="20"/>
        </w:rPr>
        <w:t>H</w:t>
      </w:r>
      <w:r w:rsidRPr="00C31746">
        <w:rPr>
          <w:bCs/>
          <w:sz w:val="20"/>
        </w:rPr>
        <w:t xml:space="preserve">aïti et plus particulièrement de </w:t>
      </w:r>
      <w:r>
        <w:rPr>
          <w:bCs/>
          <w:sz w:val="20"/>
        </w:rPr>
        <w:t>P</w:t>
      </w:r>
      <w:r w:rsidRPr="00C31746">
        <w:rPr>
          <w:bCs/>
          <w:sz w:val="20"/>
        </w:rPr>
        <w:t xml:space="preserve">ort au </w:t>
      </w:r>
      <w:r>
        <w:rPr>
          <w:bCs/>
          <w:sz w:val="20"/>
        </w:rPr>
        <w:t>P</w:t>
      </w:r>
      <w:r w:rsidRPr="00C31746">
        <w:rPr>
          <w:bCs/>
          <w:sz w:val="20"/>
        </w:rPr>
        <w:t>rince et de ses environs.</w:t>
      </w:r>
    </w:p>
    <w:p w14:paraId="67C75141" w14:textId="13C12B16" w:rsidR="00187CC3" w:rsidRDefault="00187CC3" w:rsidP="00C21F41">
      <w:pPr>
        <w:pStyle w:val="ListParagraph"/>
        <w:numPr>
          <w:ilvl w:val="0"/>
          <w:numId w:val="2"/>
        </w:numPr>
        <w:spacing w:before="60" w:line="276" w:lineRule="auto"/>
        <w:jc w:val="both"/>
        <w:rPr>
          <w:bCs/>
          <w:sz w:val="20"/>
        </w:rPr>
      </w:pPr>
      <w:r>
        <w:rPr>
          <w:bCs/>
          <w:sz w:val="20"/>
        </w:rPr>
        <w:t>Bonne connaissance</w:t>
      </w:r>
      <w:r w:rsidR="005400D1">
        <w:rPr>
          <w:bCs/>
          <w:sz w:val="20"/>
        </w:rPr>
        <w:t xml:space="preserve"> du Mouvement de la Croix-Rouge</w:t>
      </w:r>
      <w:r w:rsidR="005400D1" w:rsidRPr="005400D1">
        <w:rPr>
          <w:bCs/>
          <w:sz w:val="20"/>
        </w:rPr>
        <w:t xml:space="preserve"> </w:t>
      </w:r>
      <w:r w:rsidR="005400D1">
        <w:rPr>
          <w:bCs/>
          <w:sz w:val="20"/>
        </w:rPr>
        <w:t>et de ses sept (7) principes fondamentaux.</w:t>
      </w:r>
    </w:p>
    <w:p w14:paraId="71869162" w14:textId="77777777" w:rsidR="00C21F41" w:rsidRDefault="00C21F41" w:rsidP="00C21F41">
      <w:pPr>
        <w:pStyle w:val="ListParagraph"/>
        <w:numPr>
          <w:ilvl w:val="0"/>
          <w:numId w:val="2"/>
        </w:numPr>
        <w:spacing w:before="60" w:line="276" w:lineRule="auto"/>
        <w:jc w:val="both"/>
        <w:rPr>
          <w:bCs/>
          <w:sz w:val="20"/>
        </w:rPr>
      </w:pPr>
      <w:r w:rsidRPr="00F27146">
        <w:rPr>
          <w:bCs/>
          <w:sz w:val="20"/>
        </w:rPr>
        <w:lastRenderedPageBreak/>
        <w:t>Expérience en gestion de la sécurité et de la sûreté, expérience en gestion de crise un atout, expérience possible dans les services militaires, policiers ou d'urgence.</w:t>
      </w:r>
    </w:p>
    <w:p w14:paraId="52843E15" w14:textId="77777777" w:rsidR="00C21F41" w:rsidRDefault="00C21F41" w:rsidP="00C21F41">
      <w:pPr>
        <w:pStyle w:val="ListParagraph"/>
        <w:numPr>
          <w:ilvl w:val="0"/>
          <w:numId w:val="2"/>
        </w:numPr>
        <w:spacing w:before="60" w:line="276" w:lineRule="auto"/>
        <w:jc w:val="both"/>
        <w:rPr>
          <w:bCs/>
          <w:sz w:val="20"/>
        </w:rPr>
      </w:pPr>
      <w:r w:rsidRPr="00776852">
        <w:rPr>
          <w:bCs/>
          <w:sz w:val="20"/>
        </w:rPr>
        <w:t>Excellentes compétences en informatique.</w:t>
      </w:r>
    </w:p>
    <w:p w14:paraId="364E919B" w14:textId="7CD77303" w:rsidR="00C21F41" w:rsidRDefault="00C21F41" w:rsidP="00C21F41">
      <w:pPr>
        <w:pStyle w:val="ListParagraph"/>
        <w:numPr>
          <w:ilvl w:val="0"/>
          <w:numId w:val="2"/>
        </w:numPr>
        <w:spacing w:before="60" w:line="276" w:lineRule="auto"/>
        <w:jc w:val="both"/>
        <w:rPr>
          <w:bCs/>
          <w:sz w:val="20"/>
        </w:rPr>
      </w:pPr>
      <w:r>
        <w:rPr>
          <w:bCs/>
          <w:sz w:val="20"/>
        </w:rPr>
        <w:t xml:space="preserve">Compétence en gestion des risques et des crises, </w:t>
      </w:r>
      <w:r w:rsidRPr="004329C7">
        <w:rPr>
          <w:bCs/>
          <w:sz w:val="20"/>
        </w:rPr>
        <w:t>le réseautage et l'établissement de relations</w:t>
      </w:r>
      <w:r w:rsidR="00A3637D">
        <w:rPr>
          <w:bCs/>
          <w:sz w:val="20"/>
        </w:rPr>
        <w:t>.</w:t>
      </w:r>
    </w:p>
    <w:p w14:paraId="7F34C950" w14:textId="4C351B77" w:rsidR="00C21F41" w:rsidRPr="00F27146" w:rsidRDefault="00272697" w:rsidP="00C21F41">
      <w:pPr>
        <w:pStyle w:val="ListParagraph"/>
        <w:numPr>
          <w:ilvl w:val="0"/>
          <w:numId w:val="2"/>
        </w:numPr>
        <w:spacing w:before="60" w:line="276" w:lineRule="auto"/>
        <w:jc w:val="both"/>
        <w:rPr>
          <w:bCs/>
          <w:sz w:val="20"/>
        </w:rPr>
      </w:pPr>
      <w:r>
        <w:rPr>
          <w:bCs/>
          <w:sz w:val="20"/>
        </w:rPr>
        <w:t>Très bonne c</w:t>
      </w:r>
      <w:r w:rsidR="00C21F41" w:rsidRPr="00F27146">
        <w:rPr>
          <w:bCs/>
          <w:sz w:val="20"/>
        </w:rPr>
        <w:t>onnaissance d</w:t>
      </w:r>
      <w:r>
        <w:rPr>
          <w:bCs/>
          <w:sz w:val="20"/>
        </w:rPr>
        <w:t xml:space="preserve">u français, connaissance de l’anglais, </w:t>
      </w:r>
      <w:r w:rsidR="00C21F41" w:rsidRPr="00F27146">
        <w:rPr>
          <w:bCs/>
          <w:sz w:val="20"/>
        </w:rPr>
        <w:t xml:space="preserve">l'espagnol </w:t>
      </w:r>
      <w:r>
        <w:rPr>
          <w:bCs/>
          <w:sz w:val="20"/>
        </w:rPr>
        <w:t xml:space="preserve">un atout, </w:t>
      </w:r>
      <w:r w:rsidR="00C21F41" w:rsidRPr="00F27146">
        <w:rPr>
          <w:bCs/>
          <w:sz w:val="20"/>
        </w:rPr>
        <w:t>et maîtrise de la langue locale.</w:t>
      </w:r>
    </w:p>
    <w:p w14:paraId="762E57DD" w14:textId="77777777" w:rsidR="00C21F41" w:rsidRPr="00776852" w:rsidRDefault="00C21F41" w:rsidP="00C21F41">
      <w:pPr>
        <w:pStyle w:val="ListParagraph"/>
        <w:numPr>
          <w:ilvl w:val="0"/>
          <w:numId w:val="2"/>
        </w:numPr>
        <w:spacing w:before="60" w:line="276" w:lineRule="auto"/>
        <w:jc w:val="both"/>
        <w:rPr>
          <w:bCs/>
          <w:sz w:val="20"/>
        </w:rPr>
      </w:pPr>
      <w:r w:rsidRPr="002E7329">
        <w:rPr>
          <w:bCs/>
          <w:sz w:val="20"/>
        </w:rPr>
        <w:t>Capacité d'analyse et d'initiative</w:t>
      </w:r>
      <w:r>
        <w:rPr>
          <w:bCs/>
          <w:sz w:val="20"/>
        </w:rPr>
        <w:t xml:space="preserve">, </w:t>
      </w:r>
      <w:r w:rsidRPr="00776852">
        <w:rPr>
          <w:bCs/>
          <w:sz w:val="20"/>
        </w:rPr>
        <w:t>travailler en équipe, et respectant la confidentialité et autres règles qui s'impose à tout employé du CICR.</w:t>
      </w:r>
    </w:p>
    <w:p w14:paraId="6AEDB750" w14:textId="77777777" w:rsidR="00C21F41" w:rsidRPr="00112120" w:rsidRDefault="00C21F41" w:rsidP="00C21F41">
      <w:pPr>
        <w:pStyle w:val="ListParagraph"/>
        <w:numPr>
          <w:ilvl w:val="0"/>
          <w:numId w:val="2"/>
        </w:numPr>
        <w:spacing w:before="60" w:line="276" w:lineRule="auto"/>
        <w:jc w:val="both"/>
        <w:rPr>
          <w:bCs/>
          <w:sz w:val="20"/>
        </w:rPr>
      </w:pPr>
      <w:r w:rsidRPr="00112120">
        <w:rPr>
          <w:bCs/>
          <w:sz w:val="20"/>
        </w:rPr>
        <w:t>Disponibilité et flexibilité pour de fréquentes missions sur le terrain dans la zone métropolitaine de Port-au-Prince.</w:t>
      </w:r>
    </w:p>
    <w:p w14:paraId="3C9E65FC" w14:textId="14158A62" w:rsidR="00C21F41" w:rsidRPr="00112120" w:rsidRDefault="00C21F41" w:rsidP="00C21F41">
      <w:pPr>
        <w:pStyle w:val="ListParagraph"/>
        <w:numPr>
          <w:ilvl w:val="0"/>
          <w:numId w:val="2"/>
        </w:numPr>
        <w:spacing w:before="60" w:line="276" w:lineRule="auto"/>
        <w:jc w:val="both"/>
        <w:rPr>
          <w:bCs/>
          <w:sz w:val="20"/>
        </w:rPr>
      </w:pPr>
      <w:r w:rsidRPr="00112120">
        <w:rPr>
          <w:bCs/>
          <w:sz w:val="20"/>
        </w:rPr>
        <w:t>L’A</w:t>
      </w:r>
      <w:r w:rsidR="00B00CC0">
        <w:rPr>
          <w:bCs/>
          <w:sz w:val="20"/>
        </w:rPr>
        <w:t>ssistant</w:t>
      </w:r>
      <w:r w:rsidR="00B00CC0">
        <w:rPr>
          <w:bCs/>
          <w:sz w:val="20"/>
          <w:lang w:val="fr-CH"/>
        </w:rPr>
        <w:t xml:space="preserve">/e </w:t>
      </w:r>
      <w:r w:rsidRPr="00112120">
        <w:rPr>
          <w:bCs/>
          <w:sz w:val="20"/>
        </w:rPr>
        <w:t xml:space="preserve">de </w:t>
      </w:r>
      <w:r>
        <w:rPr>
          <w:bCs/>
          <w:sz w:val="20"/>
        </w:rPr>
        <w:t>la sécurité et de la sûreté d</w:t>
      </w:r>
      <w:r w:rsidRPr="00112120">
        <w:rPr>
          <w:bCs/>
          <w:sz w:val="20"/>
        </w:rPr>
        <w:t>evra se conformer en tout temps et toutes circonstances à une obligation stricte de neutralité, d’indépendance et d’impartialité. A ce titre, il ne se peut se prévaloir d’aucune prise de position publique -qu’elle soit passée, présente ou future- en lien avec le contexte, les acteurs, l’aire géographique dans/avec lesquels il est amené à travailler.</w:t>
      </w:r>
    </w:p>
    <w:bookmarkEnd w:id="0"/>
    <w:p w14:paraId="1BC011A1" w14:textId="0C832CB3" w:rsidR="00C21F41" w:rsidRDefault="00C21F41" w:rsidP="00C21F41">
      <w:pPr>
        <w:jc w:val="both"/>
      </w:pPr>
    </w:p>
    <w:p w14:paraId="1F56856D" w14:textId="25C5C808" w:rsidR="00A3637D" w:rsidRDefault="00A3637D" w:rsidP="00C21F41">
      <w:pPr>
        <w:jc w:val="both"/>
      </w:pPr>
    </w:p>
    <w:p w14:paraId="1FB116F8" w14:textId="4CAD632B" w:rsidR="00A3637D" w:rsidRDefault="00A3637D" w:rsidP="00A3637D">
      <w:pPr>
        <w:spacing w:line="256" w:lineRule="auto"/>
        <w:jc w:val="both"/>
      </w:pPr>
      <w:r>
        <w:t xml:space="preserve">Les personnes intéressées et qualifiées possédant l'expérience requise sont invitées à soumettre leur candidature à l'adresse électronique suivante : </w:t>
      </w:r>
      <w:r w:rsidRPr="00A3637D">
        <w:rPr>
          <w:color w:val="4472C4" w:themeColor="accent1"/>
        </w:rPr>
        <w:t xml:space="preserve">POA_recrutementmailbox@icrc.org </w:t>
      </w:r>
      <w:r>
        <w:t xml:space="preserve">avec la mention </w:t>
      </w:r>
      <w:r w:rsidRPr="00A3637D">
        <w:rPr>
          <w:b/>
          <w:bCs/>
        </w:rPr>
        <w:t>"Candidature au poste d</w:t>
      </w:r>
      <w:r>
        <w:rPr>
          <w:b/>
          <w:bCs/>
        </w:rPr>
        <w:t>’</w:t>
      </w:r>
      <w:r w:rsidRPr="00A3637D">
        <w:rPr>
          <w:b/>
          <w:bCs/>
          <w:lang w:val="fr-CH" w:eastAsia="en-GB"/>
        </w:rPr>
        <w:t>A</w:t>
      </w:r>
      <w:r w:rsidR="00187CC3">
        <w:rPr>
          <w:b/>
          <w:bCs/>
          <w:lang w:val="fr-CH" w:eastAsia="en-GB"/>
        </w:rPr>
        <w:t>ssistant</w:t>
      </w:r>
      <w:r>
        <w:rPr>
          <w:b/>
          <w:bCs/>
          <w:lang w:val="fr-CH" w:eastAsia="en-GB"/>
        </w:rPr>
        <w:t xml:space="preserve">/e </w:t>
      </w:r>
      <w:r w:rsidR="00187CC3">
        <w:rPr>
          <w:b/>
          <w:bCs/>
          <w:lang w:val="fr-CH" w:eastAsia="en-GB"/>
        </w:rPr>
        <w:t>à</w:t>
      </w:r>
      <w:r w:rsidRPr="00A3637D">
        <w:rPr>
          <w:b/>
          <w:bCs/>
          <w:lang w:val="fr-CH" w:eastAsia="en-GB"/>
        </w:rPr>
        <w:t xml:space="preserve"> la sécurité et </w:t>
      </w:r>
      <w:r w:rsidR="00187CC3">
        <w:rPr>
          <w:b/>
          <w:bCs/>
          <w:lang w:val="fr-CH" w:eastAsia="en-GB"/>
        </w:rPr>
        <w:t>à</w:t>
      </w:r>
      <w:r w:rsidRPr="00A3637D">
        <w:rPr>
          <w:b/>
          <w:bCs/>
          <w:lang w:val="fr-CH" w:eastAsia="en-GB"/>
        </w:rPr>
        <w:t xml:space="preserve"> la sureté</w:t>
      </w:r>
      <w:r w:rsidRPr="00A3637D">
        <w:rPr>
          <w:b/>
          <w:bCs/>
        </w:rPr>
        <w:t>"</w:t>
      </w:r>
      <w:r>
        <w:t xml:space="preserve"> comme titre.</w:t>
      </w:r>
    </w:p>
    <w:p w14:paraId="24517B0B" w14:textId="77777777" w:rsidR="00A3637D" w:rsidRDefault="00A3637D" w:rsidP="00A3637D">
      <w:pPr>
        <w:spacing w:line="256" w:lineRule="auto"/>
        <w:jc w:val="both"/>
      </w:pPr>
    </w:p>
    <w:p w14:paraId="1C06E412" w14:textId="77777777" w:rsidR="00A3637D" w:rsidRDefault="00A3637D" w:rsidP="00A3637D">
      <w:pPr>
        <w:spacing w:line="256" w:lineRule="auto"/>
        <w:jc w:val="both"/>
      </w:pPr>
      <w:r>
        <w:t>Le dossier de candidature doit comprendre un CV mentionnant trois personnes de référence, une lettre de motivation adressée au Chef de Mission, les copies du diplôme et attestations des services rendus, une copie de la carte d’identification nationale, ainsi que le certificat de bonne vie et mœurs récent (3 mois de validité).</w:t>
      </w:r>
    </w:p>
    <w:p w14:paraId="70F5EA0A" w14:textId="77777777" w:rsidR="00A3637D" w:rsidRDefault="00A3637D" w:rsidP="00A3637D">
      <w:pPr>
        <w:spacing w:line="256" w:lineRule="auto"/>
        <w:jc w:val="both"/>
      </w:pPr>
    </w:p>
    <w:p w14:paraId="68953DC5" w14:textId="04C3258F" w:rsidR="00A3637D" w:rsidRDefault="00A3637D" w:rsidP="00A3637D">
      <w:pPr>
        <w:spacing w:line="256" w:lineRule="auto"/>
        <w:jc w:val="both"/>
      </w:pPr>
      <w:r>
        <w:t xml:space="preserve">La date limite de dépôt des candidatures est fixée </w:t>
      </w:r>
      <w:r w:rsidRPr="00A3637D">
        <w:rPr>
          <w:b/>
          <w:bCs/>
        </w:rPr>
        <w:t>au</w:t>
      </w:r>
      <w:r w:rsidR="00187CC3">
        <w:rPr>
          <w:b/>
          <w:bCs/>
        </w:rPr>
        <w:t xml:space="preserve"> </w:t>
      </w:r>
      <w:r w:rsidR="00576364">
        <w:rPr>
          <w:b/>
          <w:bCs/>
        </w:rPr>
        <w:t xml:space="preserve">Vendredi </w:t>
      </w:r>
      <w:r w:rsidR="00187CC3">
        <w:rPr>
          <w:b/>
          <w:bCs/>
        </w:rPr>
        <w:t>17</w:t>
      </w:r>
      <w:r w:rsidRPr="00A3637D">
        <w:rPr>
          <w:b/>
          <w:bCs/>
        </w:rPr>
        <w:t xml:space="preserve"> </w:t>
      </w:r>
      <w:r w:rsidR="00187CC3">
        <w:rPr>
          <w:b/>
          <w:bCs/>
        </w:rPr>
        <w:t>juin</w:t>
      </w:r>
      <w:r w:rsidRPr="00A3637D">
        <w:rPr>
          <w:b/>
          <w:bCs/>
        </w:rPr>
        <w:t xml:space="preserve"> 2022 à 1</w:t>
      </w:r>
      <w:r w:rsidR="00F71B19">
        <w:rPr>
          <w:b/>
          <w:bCs/>
        </w:rPr>
        <w:t>6</w:t>
      </w:r>
      <w:r w:rsidRPr="00A3637D">
        <w:rPr>
          <w:b/>
          <w:bCs/>
        </w:rPr>
        <w:t>H00</w:t>
      </w:r>
      <w:r>
        <w:t xml:space="preserve">. </w:t>
      </w:r>
      <w:bookmarkStart w:id="1" w:name="_GoBack"/>
      <w:bookmarkEnd w:id="1"/>
    </w:p>
    <w:p w14:paraId="13F5D6C1" w14:textId="77777777" w:rsidR="00A3637D" w:rsidRDefault="00A3637D" w:rsidP="00A3637D">
      <w:pPr>
        <w:spacing w:line="256" w:lineRule="auto"/>
        <w:jc w:val="both"/>
      </w:pPr>
    </w:p>
    <w:p w14:paraId="2F97907B" w14:textId="64EA27F1" w:rsidR="00A3637D" w:rsidRDefault="00A3637D" w:rsidP="00A3637D">
      <w:pPr>
        <w:spacing w:line="256" w:lineRule="auto"/>
        <w:jc w:val="both"/>
        <w:rPr>
          <w:b/>
          <w:bCs/>
        </w:rPr>
      </w:pPr>
      <w:r w:rsidRPr="00A3637D">
        <w:rPr>
          <w:b/>
          <w:bCs/>
        </w:rPr>
        <w:t>Les dossiers soumis après la date limite ne seront pas considérés. Seules les personnes remplissant les critères énoncés seront contactées.</w:t>
      </w:r>
    </w:p>
    <w:p w14:paraId="060B2551" w14:textId="74A342F4" w:rsidR="00A3637D" w:rsidRDefault="00A3637D" w:rsidP="00A3637D">
      <w:pPr>
        <w:spacing w:line="256" w:lineRule="auto"/>
        <w:jc w:val="both"/>
        <w:rPr>
          <w:b/>
          <w:bCs/>
        </w:rPr>
      </w:pPr>
    </w:p>
    <w:p w14:paraId="364C8320" w14:textId="304F3F76" w:rsidR="00A3637D" w:rsidRDefault="00A3637D" w:rsidP="00A3637D">
      <w:pPr>
        <w:spacing w:line="256" w:lineRule="auto"/>
        <w:jc w:val="both"/>
        <w:rPr>
          <w:b/>
          <w:bCs/>
        </w:rPr>
      </w:pPr>
    </w:p>
    <w:p w14:paraId="6B426DBA" w14:textId="6ECE0871" w:rsidR="00A3637D" w:rsidRPr="00A3637D" w:rsidRDefault="00A3637D" w:rsidP="00A3637D">
      <w:pPr>
        <w:spacing w:line="256" w:lineRule="auto"/>
        <w:jc w:val="both"/>
        <w:rPr>
          <w:rFonts w:ascii="Calibri" w:hAnsi="Calibri" w:cs="Calibri"/>
          <w:b/>
          <w:bCs/>
          <w:color w:val="000000"/>
          <w:sz w:val="22"/>
          <w:szCs w:val="22"/>
          <w:lang w:val="fr-CH" w:eastAsia="fr-CH"/>
        </w:rPr>
      </w:pPr>
      <w:r>
        <w:rPr>
          <w:b/>
          <w:bCs/>
        </w:rPr>
        <w:t>_________________________________________________________________________________</w:t>
      </w:r>
    </w:p>
    <w:sectPr w:rsidR="00A3637D" w:rsidRPr="00A3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00AC"/>
    <w:multiLevelType w:val="hybridMultilevel"/>
    <w:tmpl w:val="6EC05430"/>
    <w:lvl w:ilvl="0" w:tplc="100C0001">
      <w:start w:val="1"/>
      <w:numFmt w:val="bullet"/>
      <w:lvlText w:val=""/>
      <w:lvlJc w:val="left"/>
      <w:pPr>
        <w:ind w:left="360" w:hanging="360"/>
      </w:pPr>
      <w:rPr>
        <w:rFonts w:ascii="Symbol" w:hAnsi="Symbol" w:hint="default"/>
      </w:rPr>
    </w:lvl>
    <w:lvl w:ilvl="1" w:tplc="302A284A">
      <w:numFmt w:val="bullet"/>
      <w:lvlText w:val="•"/>
      <w:lvlJc w:val="left"/>
      <w:pPr>
        <w:ind w:left="1080" w:hanging="360"/>
      </w:pPr>
      <w:rPr>
        <w:rFonts w:ascii="Arial" w:eastAsia="Times New Roman" w:hAnsi="Arial"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1A51C47"/>
    <w:multiLevelType w:val="hybridMultilevel"/>
    <w:tmpl w:val="607A94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9"/>
    <w:rsid w:val="0011612F"/>
    <w:rsid w:val="00187CC3"/>
    <w:rsid w:val="001D51A1"/>
    <w:rsid w:val="00272697"/>
    <w:rsid w:val="002F29ED"/>
    <w:rsid w:val="003A29B7"/>
    <w:rsid w:val="00405BEA"/>
    <w:rsid w:val="005400D1"/>
    <w:rsid w:val="00576364"/>
    <w:rsid w:val="00612DBB"/>
    <w:rsid w:val="006E385F"/>
    <w:rsid w:val="00786FFB"/>
    <w:rsid w:val="007969E9"/>
    <w:rsid w:val="007D692D"/>
    <w:rsid w:val="009D6D11"/>
    <w:rsid w:val="00A1534F"/>
    <w:rsid w:val="00A3637D"/>
    <w:rsid w:val="00B00CC0"/>
    <w:rsid w:val="00B35FF8"/>
    <w:rsid w:val="00B53CD4"/>
    <w:rsid w:val="00C21F41"/>
    <w:rsid w:val="00C31746"/>
    <w:rsid w:val="00E42C49"/>
    <w:rsid w:val="00E72557"/>
    <w:rsid w:val="00E903D4"/>
    <w:rsid w:val="00F512EF"/>
    <w:rsid w:val="00F71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D2A"/>
  <w15:chartTrackingRefBased/>
  <w15:docId w15:val="{0A85A909-142C-446A-A568-681EDE1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9E9"/>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969E9"/>
    <w:pPr>
      <w:numPr>
        <w:numId w:val="1"/>
      </w:numPr>
      <w:autoSpaceDE w:val="0"/>
      <w:autoSpaceDN w:val="0"/>
      <w:adjustRightInd w:val="0"/>
    </w:pPr>
    <w:rPr>
      <w:rFonts w:cs="Arial"/>
      <w:szCs w:val="20"/>
    </w:rPr>
  </w:style>
  <w:style w:type="paragraph" w:styleId="ListParagraph">
    <w:name w:val="List Paragraph"/>
    <w:basedOn w:val="Normal"/>
    <w:uiPriority w:val="34"/>
    <w:qFormat/>
    <w:rsid w:val="00C21F41"/>
    <w:pPr>
      <w:ind w:left="720"/>
      <w:contextualSpacing/>
    </w:pPr>
    <w:rPr>
      <w:rFonts w:cs="Arial"/>
      <w:sz w:val="24"/>
      <w:szCs w:val="20"/>
      <w:lang w:eastAsia="de-DE"/>
    </w:rPr>
  </w:style>
  <w:style w:type="paragraph" w:styleId="BalloonText">
    <w:name w:val="Balloon Text"/>
    <w:basedOn w:val="Normal"/>
    <w:link w:val="BalloonTextChar"/>
    <w:uiPriority w:val="99"/>
    <w:semiHidden/>
    <w:unhideWhenUsed/>
    <w:rsid w:val="00A15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4F"/>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857">
      <w:bodyDiv w:val="1"/>
      <w:marLeft w:val="0"/>
      <w:marRight w:val="0"/>
      <w:marTop w:val="0"/>
      <w:marBottom w:val="0"/>
      <w:divBdr>
        <w:top w:val="none" w:sz="0" w:space="0" w:color="auto"/>
        <w:left w:val="none" w:sz="0" w:space="0" w:color="auto"/>
        <w:bottom w:val="none" w:sz="0" w:space="0" w:color="auto"/>
        <w:right w:val="none" w:sz="0" w:space="0" w:color="auto"/>
      </w:divBdr>
    </w:div>
    <w:div w:id="199559087">
      <w:bodyDiv w:val="1"/>
      <w:marLeft w:val="0"/>
      <w:marRight w:val="0"/>
      <w:marTop w:val="0"/>
      <w:marBottom w:val="0"/>
      <w:divBdr>
        <w:top w:val="none" w:sz="0" w:space="0" w:color="auto"/>
        <w:left w:val="none" w:sz="0" w:space="0" w:color="auto"/>
        <w:bottom w:val="none" w:sz="0" w:space="0" w:color="auto"/>
        <w:right w:val="none" w:sz="0" w:space="0" w:color="auto"/>
      </w:divBdr>
    </w:div>
    <w:div w:id="339434085">
      <w:bodyDiv w:val="1"/>
      <w:marLeft w:val="0"/>
      <w:marRight w:val="0"/>
      <w:marTop w:val="0"/>
      <w:marBottom w:val="0"/>
      <w:divBdr>
        <w:top w:val="none" w:sz="0" w:space="0" w:color="auto"/>
        <w:left w:val="none" w:sz="0" w:space="0" w:color="auto"/>
        <w:bottom w:val="none" w:sz="0" w:space="0" w:color="auto"/>
        <w:right w:val="none" w:sz="0" w:space="0" w:color="auto"/>
      </w:divBdr>
    </w:div>
    <w:div w:id="554778158">
      <w:bodyDiv w:val="1"/>
      <w:marLeft w:val="0"/>
      <w:marRight w:val="0"/>
      <w:marTop w:val="0"/>
      <w:marBottom w:val="0"/>
      <w:divBdr>
        <w:top w:val="none" w:sz="0" w:space="0" w:color="auto"/>
        <w:left w:val="none" w:sz="0" w:space="0" w:color="auto"/>
        <w:bottom w:val="none" w:sz="0" w:space="0" w:color="auto"/>
        <w:right w:val="none" w:sz="0" w:space="0" w:color="auto"/>
      </w:divBdr>
    </w:div>
    <w:div w:id="1083525323">
      <w:bodyDiv w:val="1"/>
      <w:marLeft w:val="0"/>
      <w:marRight w:val="0"/>
      <w:marTop w:val="0"/>
      <w:marBottom w:val="0"/>
      <w:divBdr>
        <w:top w:val="none" w:sz="0" w:space="0" w:color="auto"/>
        <w:left w:val="none" w:sz="0" w:space="0" w:color="auto"/>
        <w:bottom w:val="none" w:sz="0" w:space="0" w:color="auto"/>
        <w:right w:val="none" w:sz="0" w:space="0" w:color="auto"/>
      </w:divBdr>
    </w:div>
    <w:div w:id="14074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726</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Mivline Francelle Mondesir</dc:creator>
  <cp:keywords/>
  <dc:description/>
  <cp:lastModifiedBy>Mivline Francelle Mondesir</cp:lastModifiedBy>
  <cp:revision>5</cp:revision>
  <dcterms:created xsi:type="dcterms:W3CDTF">2022-06-03T14:40:00Z</dcterms:created>
  <dcterms:modified xsi:type="dcterms:W3CDTF">2022-06-03T16:04:00Z</dcterms:modified>
</cp:coreProperties>
</file>