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128B" w14:textId="136C7542" w:rsidR="000806F6" w:rsidRPr="000806F6" w:rsidRDefault="00BF3414" w:rsidP="00BF3414">
      <w:pPr>
        <w:pStyle w:val="DefaultText"/>
        <w:numPr>
          <w:ilvl w:val="0"/>
          <w:numId w:val="0"/>
        </w:numPr>
        <w:jc w:val="center"/>
        <w:rPr>
          <w:color w:val="FFFFFF" w:themeColor="background1"/>
          <w:sz w:val="28"/>
          <w:szCs w:val="28"/>
        </w:rPr>
      </w:pPr>
      <w:r w:rsidRPr="000C37C1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3009C66" wp14:editId="73773DA3">
            <wp:simplePos x="0" y="0"/>
            <wp:positionH relativeFrom="margin">
              <wp:posOffset>-81280</wp:posOffset>
            </wp:positionH>
            <wp:positionV relativeFrom="paragraph">
              <wp:posOffset>34235</wp:posOffset>
            </wp:positionV>
            <wp:extent cx="811033" cy="905421"/>
            <wp:effectExtent l="0" t="0" r="8255" b="9525"/>
            <wp:wrapNone/>
            <wp:docPr id="1" name="Picture 1" descr="H:\Logos\logo_CI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_CIC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9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6F6" w:rsidRPr="000806F6">
        <w:rPr>
          <w:b/>
          <w:bCs/>
          <w:color w:val="FFFFFF" w:themeColor="background1"/>
          <w:sz w:val="28"/>
          <w:szCs w:val="28"/>
          <w:highlight w:val="black"/>
          <w:lang w:val="fr-CH"/>
        </w:rPr>
        <w:t>OPPORTUNITE D’EMPLOI AVEC LE CICR</w:t>
      </w:r>
    </w:p>
    <w:p w14:paraId="1F3CC0CB" w14:textId="6B0E01EB" w:rsidR="00A30B27" w:rsidRDefault="00A30B27" w:rsidP="00A30B27">
      <w:pPr>
        <w:pStyle w:val="DefaultText"/>
        <w:numPr>
          <w:ilvl w:val="0"/>
          <w:numId w:val="0"/>
        </w:numPr>
        <w:jc w:val="center"/>
        <w:rPr>
          <w:sz w:val="32"/>
          <w:szCs w:val="28"/>
          <w:lang w:val="fr-CH"/>
        </w:rPr>
      </w:pPr>
    </w:p>
    <w:p w14:paraId="528278A0" w14:textId="6BCCAF06" w:rsidR="000806F6" w:rsidRDefault="000806F6" w:rsidP="00A30B27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32"/>
          <w:szCs w:val="28"/>
          <w:lang w:val="fr-CH"/>
        </w:rPr>
        <w:t xml:space="preserve">   </w:t>
      </w:r>
      <w:r w:rsidRPr="000806F6">
        <w:rPr>
          <w:b/>
          <w:bCs/>
          <w:sz w:val="28"/>
          <w:szCs w:val="28"/>
          <w:lang w:val="fr-CH"/>
        </w:rPr>
        <w:t>Comité international de la Croix Rouge (CICR)</w:t>
      </w:r>
    </w:p>
    <w:p w14:paraId="26637A35" w14:textId="77777777" w:rsidR="008A409D" w:rsidRDefault="008A409D" w:rsidP="00A30B27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</w:p>
    <w:p w14:paraId="7002227B" w14:textId="7005211C" w:rsidR="008A409D" w:rsidRPr="000806F6" w:rsidRDefault="00A841B2" w:rsidP="00A30B27">
      <w:pPr>
        <w:pStyle w:val="DefaultText"/>
        <w:numPr>
          <w:ilvl w:val="0"/>
          <w:numId w:val="0"/>
        </w:num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En Haïti</w:t>
      </w:r>
    </w:p>
    <w:p w14:paraId="1F57C9EE" w14:textId="77777777" w:rsidR="00A30B27" w:rsidRPr="00EB45EE" w:rsidRDefault="00A30B27" w:rsidP="00A30B27">
      <w:pPr>
        <w:pBdr>
          <w:bottom w:val="single" w:sz="8" w:space="1" w:color="auto"/>
        </w:pBdr>
        <w:jc w:val="center"/>
        <w:rPr>
          <w:rFonts w:cs="Arial"/>
          <w:b/>
          <w:bCs/>
          <w:sz w:val="18"/>
          <w:szCs w:val="18"/>
        </w:rPr>
      </w:pPr>
    </w:p>
    <w:p w14:paraId="05EA644A" w14:textId="77777777" w:rsidR="00A30B27" w:rsidRPr="005833CE" w:rsidRDefault="00A30B27" w:rsidP="00A27D20">
      <w:pPr>
        <w:jc w:val="both"/>
        <w:rPr>
          <w:rFonts w:cs="Arial"/>
          <w:color w:val="000000"/>
          <w:sz w:val="18"/>
          <w:szCs w:val="18"/>
        </w:rPr>
      </w:pPr>
    </w:p>
    <w:p w14:paraId="25B6AA0D" w14:textId="7F09A024" w:rsidR="000806F6" w:rsidRDefault="000806F6" w:rsidP="00A27D20">
      <w:pPr>
        <w:pStyle w:val="DefaultText"/>
        <w:numPr>
          <w:ilvl w:val="0"/>
          <w:numId w:val="0"/>
        </w:numPr>
        <w:tabs>
          <w:tab w:val="left" w:pos="265"/>
          <w:tab w:val="left" w:pos="550"/>
        </w:tabs>
        <w:jc w:val="both"/>
        <w:rPr>
          <w:color w:val="000000"/>
          <w:sz w:val="18"/>
          <w:szCs w:val="18"/>
        </w:rPr>
      </w:pPr>
      <w:r w:rsidRPr="000806F6">
        <w:rPr>
          <w:color w:val="000000"/>
          <w:sz w:val="18"/>
          <w:szCs w:val="18"/>
        </w:rPr>
        <w:t>Le Comité international de la Croix-Rouge (CICR),</w:t>
      </w:r>
      <w:r>
        <w:rPr>
          <w:color w:val="000000"/>
          <w:sz w:val="18"/>
          <w:szCs w:val="18"/>
        </w:rPr>
        <w:t xml:space="preserve"> est une </w:t>
      </w:r>
      <w:r w:rsidRPr="000806F6">
        <w:rPr>
          <w:color w:val="000000"/>
          <w:sz w:val="18"/>
          <w:szCs w:val="18"/>
        </w:rPr>
        <w:t>organis</w:t>
      </w:r>
      <w:r>
        <w:rPr>
          <w:color w:val="000000"/>
          <w:sz w:val="18"/>
          <w:szCs w:val="18"/>
        </w:rPr>
        <w:t xml:space="preserve">ation </w:t>
      </w:r>
      <w:r w:rsidRPr="000806F6">
        <w:rPr>
          <w:color w:val="000000"/>
          <w:sz w:val="18"/>
          <w:szCs w:val="18"/>
        </w:rPr>
        <w:t>humanitaire impartial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>, neutre et indépendant</w:t>
      </w:r>
      <w:r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 xml:space="preserve">. Ayant son siège à Genève, en Suisse, le CICR </w:t>
      </w:r>
      <w:r>
        <w:rPr>
          <w:color w:val="000000"/>
          <w:sz w:val="18"/>
          <w:szCs w:val="18"/>
        </w:rPr>
        <w:t xml:space="preserve">trouve son </w:t>
      </w:r>
      <w:r w:rsidRPr="000806F6">
        <w:rPr>
          <w:color w:val="000000"/>
          <w:sz w:val="18"/>
          <w:szCs w:val="18"/>
        </w:rPr>
        <w:t>mandat</w:t>
      </w:r>
      <w:r>
        <w:rPr>
          <w:color w:val="000000"/>
          <w:sz w:val="18"/>
          <w:szCs w:val="18"/>
        </w:rPr>
        <w:t xml:space="preserve"> dans les </w:t>
      </w:r>
      <w:r w:rsidRPr="000806F6">
        <w:rPr>
          <w:color w:val="000000"/>
          <w:sz w:val="18"/>
          <w:szCs w:val="18"/>
        </w:rPr>
        <w:t>Conventions</w:t>
      </w:r>
      <w:r>
        <w:rPr>
          <w:color w:val="000000"/>
          <w:sz w:val="18"/>
          <w:szCs w:val="18"/>
        </w:rPr>
        <w:t xml:space="preserve"> de Genève</w:t>
      </w:r>
      <w:r w:rsidRPr="000806F6">
        <w:rPr>
          <w:color w:val="000000"/>
          <w:sz w:val="18"/>
          <w:szCs w:val="18"/>
        </w:rPr>
        <w:t xml:space="preserve"> visant à protéger les victimes des conflits armés internationaux et internes. </w:t>
      </w:r>
      <w:r w:rsidR="00A841B2" w:rsidRPr="00A841B2">
        <w:rPr>
          <w:color w:val="000000"/>
          <w:sz w:val="18"/>
          <w:szCs w:val="18"/>
        </w:rPr>
        <w:t xml:space="preserve">Dans le cadre de son retour en Haïti après 4 ans d’absence, l’action du CICR entend se focaliser sur certains quartiers de la ZMPP affectés par la violence armée. </w:t>
      </w:r>
      <w:r w:rsidRPr="000806F6">
        <w:rPr>
          <w:color w:val="000000"/>
          <w:sz w:val="18"/>
          <w:szCs w:val="18"/>
        </w:rPr>
        <w:t>Nous recherchons un</w:t>
      </w:r>
      <w:r w:rsidR="008A409D">
        <w:rPr>
          <w:color w:val="000000"/>
          <w:sz w:val="18"/>
          <w:szCs w:val="18"/>
        </w:rPr>
        <w:t>e</w:t>
      </w:r>
      <w:r w:rsidRPr="000806F6">
        <w:rPr>
          <w:color w:val="000000"/>
          <w:sz w:val="18"/>
          <w:szCs w:val="18"/>
        </w:rPr>
        <w:t xml:space="preserve"> personne </w:t>
      </w:r>
      <w:r w:rsidR="008A409D">
        <w:rPr>
          <w:color w:val="000000"/>
          <w:sz w:val="18"/>
          <w:szCs w:val="18"/>
        </w:rPr>
        <w:t xml:space="preserve">passionnée et </w:t>
      </w:r>
      <w:r w:rsidRPr="000806F6">
        <w:rPr>
          <w:color w:val="000000"/>
          <w:sz w:val="18"/>
          <w:szCs w:val="18"/>
        </w:rPr>
        <w:t>motivée pour le poste ci-dessous</w:t>
      </w:r>
      <w:r w:rsidR="00A27D20">
        <w:rPr>
          <w:color w:val="000000"/>
          <w:sz w:val="18"/>
          <w:szCs w:val="18"/>
        </w:rPr>
        <w:t> :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6160"/>
      </w:tblGrid>
      <w:tr w:rsidR="00A27D20" w:rsidRPr="008A409D" w14:paraId="0980A475" w14:textId="4D2B951D" w:rsidTr="00A27D2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7DBA" w14:textId="775A3551" w:rsidR="00A27D20" w:rsidRPr="008A409D" w:rsidRDefault="00A27D20" w:rsidP="008A409D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245B" w14:textId="4180701F" w:rsidR="00A27D20" w:rsidRPr="008A409D" w:rsidRDefault="00A27D20" w:rsidP="008A409D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</w:tr>
      <w:tr w:rsidR="00A27D20" w:rsidRPr="008A409D" w14:paraId="5341C630" w14:textId="6DB75344" w:rsidTr="00A27D2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5CC8AD" w14:textId="77777777" w:rsidR="00A27D20" w:rsidRPr="008A409D" w:rsidRDefault="00A27D20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Position :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8B6F82" w14:textId="0AF416C6" w:rsidR="00A27D20" w:rsidRPr="008A409D" w:rsidRDefault="00A27D20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A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Agent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(</w:t>
            </w:r>
            <w:r w:rsidRPr="00A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)</w:t>
            </w:r>
            <w:r w:rsidRPr="00A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 xml:space="preserve"> de terrain généraliste </w:t>
            </w:r>
          </w:p>
        </w:tc>
      </w:tr>
      <w:tr w:rsidR="00A27D20" w:rsidRPr="008A409D" w14:paraId="2FE22756" w14:textId="4E99E987" w:rsidTr="00A27D2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5CF1F0" w14:textId="77777777" w:rsidR="00A27D20" w:rsidRPr="008A409D" w:rsidRDefault="00A27D20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Lieu d’affectation :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BA3724" w14:textId="3086D63A" w:rsidR="00A27D20" w:rsidRPr="008A409D" w:rsidRDefault="00A27D20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A841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Port-au-Prince</w:t>
            </w:r>
          </w:p>
        </w:tc>
      </w:tr>
      <w:tr w:rsidR="00A27D20" w:rsidRPr="008A409D" w14:paraId="119B42E8" w14:textId="0DAEC8C9" w:rsidTr="00A27D2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0BDE1E" w14:textId="77777777" w:rsidR="00A27D20" w:rsidRPr="008A409D" w:rsidRDefault="00A27D20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 xml:space="preserve">Rapporte au :                                  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54F080" w14:textId="625058D7" w:rsidR="00A27D20" w:rsidRPr="008A409D" w:rsidRDefault="00A27D20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>Chef Adjoint de Mission</w:t>
            </w:r>
          </w:p>
        </w:tc>
      </w:tr>
      <w:tr w:rsidR="00A27D20" w:rsidRPr="008A409D" w14:paraId="46F679E4" w14:textId="5691C23B" w:rsidTr="00A27D2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62810C" w14:textId="77777777" w:rsidR="00A27D20" w:rsidRPr="008A409D" w:rsidRDefault="00A27D20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 w:rsidRPr="008A40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Durée :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FD56C4" w14:textId="13A21C9C" w:rsidR="00A27D20" w:rsidRPr="008A409D" w:rsidRDefault="00210E5B" w:rsidP="008A409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H" w:eastAsia="fr-CH"/>
              </w:rPr>
              <w:t xml:space="preserve">Indéterminée </w:t>
            </w:r>
          </w:p>
        </w:tc>
      </w:tr>
      <w:tr w:rsidR="00A27D20" w:rsidRPr="008A409D" w14:paraId="09438505" w14:textId="7C1C674F" w:rsidTr="00A27D2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1D779" w14:textId="07A40F4B" w:rsidR="00A27D20" w:rsidRPr="008A409D" w:rsidRDefault="00A27D20" w:rsidP="008A409D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414EC" w14:textId="5ABC5F62" w:rsidR="00A27D20" w:rsidRPr="008A409D" w:rsidRDefault="00A27D20" w:rsidP="008A409D">
            <w:pPr>
              <w:rPr>
                <w:rFonts w:ascii="Calibri" w:hAnsi="Calibri" w:cs="Calibri"/>
                <w:b/>
                <w:bCs/>
                <w:sz w:val="22"/>
                <w:szCs w:val="22"/>
                <w:highlight w:val="lightGray"/>
                <w:lang w:val="fr-CH" w:eastAsia="fr-CH"/>
              </w:rPr>
            </w:pPr>
          </w:p>
        </w:tc>
      </w:tr>
    </w:tbl>
    <w:p w14:paraId="1951E29B" w14:textId="1D423621" w:rsidR="00A30B27" w:rsidRPr="000806F6" w:rsidRDefault="00A30B27" w:rsidP="00A30B27">
      <w:pPr>
        <w:spacing w:line="360" w:lineRule="auto"/>
        <w:rPr>
          <w:rFonts w:cs="Arial"/>
          <w:b/>
          <w:color w:val="FF0000"/>
          <w:sz w:val="18"/>
          <w:szCs w:val="18"/>
        </w:rPr>
      </w:pPr>
      <w:r w:rsidRPr="000806F6">
        <w:rPr>
          <w:rFonts w:cs="Arial"/>
          <w:b/>
          <w:sz w:val="18"/>
          <w:szCs w:val="18"/>
          <w:u w:val="single"/>
        </w:rPr>
        <w:t>B</w:t>
      </w:r>
      <w:r w:rsidR="000806F6" w:rsidRPr="000806F6">
        <w:rPr>
          <w:rFonts w:cs="Arial"/>
          <w:b/>
          <w:sz w:val="18"/>
          <w:szCs w:val="18"/>
          <w:u w:val="single"/>
        </w:rPr>
        <w:t>ut</w:t>
      </w:r>
      <w:r w:rsidRPr="000806F6">
        <w:rPr>
          <w:rFonts w:cs="Arial"/>
          <w:b/>
          <w:sz w:val="18"/>
          <w:szCs w:val="18"/>
          <w:u w:val="single"/>
        </w:rPr>
        <w:t xml:space="preserve"> </w:t>
      </w:r>
    </w:p>
    <w:p w14:paraId="63A77553" w14:textId="572C512A" w:rsidR="00A30B27" w:rsidRDefault="00210E5B" w:rsidP="00210E5B">
      <w:pPr>
        <w:jc w:val="both"/>
        <w:rPr>
          <w:rFonts w:cs="Arial"/>
          <w:sz w:val="18"/>
          <w:szCs w:val="18"/>
          <w:lang w:val="fr-CH"/>
        </w:rPr>
      </w:pPr>
      <w:r w:rsidRPr="00210E5B">
        <w:rPr>
          <w:rFonts w:cs="Arial"/>
          <w:sz w:val="18"/>
          <w:szCs w:val="18"/>
          <w:lang w:val="fr-CH"/>
        </w:rPr>
        <w:t>L’agent de terrain généraliste assiste le Chef adjoint de Mission (CAM) dans la mise en place d'activités terrain conforme à la stratégie annuelle et dans les zones déterminées par la Mission.</w:t>
      </w:r>
    </w:p>
    <w:p w14:paraId="5A32AE0B" w14:textId="77777777" w:rsidR="00210E5B" w:rsidRPr="000806F6" w:rsidRDefault="00210E5B" w:rsidP="00210E5B">
      <w:pPr>
        <w:rPr>
          <w:rFonts w:cs="Arial"/>
          <w:b/>
          <w:sz w:val="18"/>
          <w:szCs w:val="18"/>
          <w:u w:val="single"/>
          <w:lang w:val="fr-CH"/>
        </w:rPr>
      </w:pPr>
    </w:p>
    <w:p w14:paraId="28A051A9" w14:textId="1E532B8A" w:rsidR="00E2089C" w:rsidRPr="000806F6" w:rsidRDefault="00A30B27" w:rsidP="00A30B27">
      <w:pPr>
        <w:spacing w:line="360" w:lineRule="auto"/>
        <w:rPr>
          <w:rFonts w:cs="Arial"/>
          <w:sz w:val="18"/>
          <w:szCs w:val="18"/>
        </w:rPr>
      </w:pPr>
      <w:r w:rsidRPr="000806F6">
        <w:rPr>
          <w:rFonts w:cs="Arial"/>
          <w:b/>
          <w:sz w:val="18"/>
          <w:szCs w:val="18"/>
          <w:u w:val="single"/>
        </w:rPr>
        <w:t>R</w:t>
      </w:r>
      <w:r w:rsidR="000806F6" w:rsidRPr="000806F6">
        <w:rPr>
          <w:rFonts w:cs="Arial"/>
          <w:b/>
          <w:sz w:val="18"/>
          <w:szCs w:val="18"/>
          <w:u w:val="single"/>
        </w:rPr>
        <w:t>esponsabilités principales</w:t>
      </w:r>
      <w:r w:rsidRPr="000806F6">
        <w:rPr>
          <w:rFonts w:cs="Arial"/>
          <w:sz w:val="18"/>
          <w:szCs w:val="18"/>
        </w:rPr>
        <w:t xml:space="preserve"> </w:t>
      </w:r>
    </w:p>
    <w:p w14:paraId="33B8578D" w14:textId="7173E95D" w:rsid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Contribue avec le CAM à la définition des objectifs et des activités protection dans les zones déterminées par la Mission, ainsi qu’à l’évaluation périodique des résultats.</w:t>
      </w:r>
    </w:p>
    <w:p w14:paraId="6E6BC309" w14:textId="77777777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 xml:space="preserve">Contribue à la mise en œuvre d’activités/ programmes protection spécifiques dans les zones déterminées par la Mission dans le cadre de la planification annuelle, avec une connaissance de la protection communautaire </w:t>
      </w:r>
      <w:proofErr w:type="gramStart"/>
      <w:r w:rsidRPr="00210E5B">
        <w:rPr>
          <w:rFonts w:cs="Arial"/>
          <w:color w:val="000000"/>
          <w:sz w:val="18"/>
          <w:szCs w:val="18"/>
        </w:rPr>
        <w:t>et</w:t>
      </w:r>
      <w:proofErr w:type="gramEnd"/>
      <w:r w:rsidRPr="00210E5B">
        <w:rPr>
          <w:rFonts w:cs="Arial"/>
          <w:color w:val="000000"/>
          <w:sz w:val="18"/>
          <w:szCs w:val="18"/>
        </w:rPr>
        <w:t xml:space="preserve"> expérience de travail en collaboration avec les communautés touchées par la violence.</w:t>
      </w:r>
    </w:p>
    <w:p w14:paraId="4203911E" w14:textId="77777777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Contribue avec le CAM à l’application des méthodologies CBP (Community-</w:t>
      </w:r>
      <w:proofErr w:type="spellStart"/>
      <w:r w:rsidRPr="00210E5B">
        <w:rPr>
          <w:rFonts w:cs="Arial"/>
          <w:color w:val="000000"/>
          <w:sz w:val="18"/>
          <w:szCs w:val="18"/>
        </w:rPr>
        <w:t>based</w:t>
      </w:r>
      <w:proofErr w:type="spellEnd"/>
      <w:r w:rsidRPr="00210E5B">
        <w:rPr>
          <w:rFonts w:cs="Arial"/>
          <w:color w:val="000000"/>
          <w:sz w:val="18"/>
          <w:szCs w:val="18"/>
        </w:rPr>
        <w:t xml:space="preserve"> Protection) et CE (Community Engagement) dans les zones déterminées par la Mission pour définir les priorités protection de la Mission.</w:t>
      </w:r>
    </w:p>
    <w:p w14:paraId="1DE2FE06" w14:textId="40BC956D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Contribue avec le CAM à l’application éventuelle des méthodologies de monitoring et évaluation des activités protection.</w:t>
      </w:r>
    </w:p>
    <w:p w14:paraId="02FEFC89" w14:textId="77777777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Rédige des rapports sur le contexte et le déroulement des activités sur le terrain spécifiquement lié aux thématiques protection et à l'analyse des conséquences humanitaires de la violence armée.</w:t>
      </w:r>
    </w:p>
    <w:p w14:paraId="00D12C7F" w14:textId="77777777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Participe avec le CAM aux réunions avec les différents acteurs (autorités militaires et civiles, acteurs armés non-étatiques, société civile, ONG Protection, etc.)</w:t>
      </w:r>
    </w:p>
    <w:p w14:paraId="73A4A254" w14:textId="59E64DE0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 xml:space="preserve">Contribue à la mise en œuvre des activités Communication opérationnelle dans les zones concernées et participe aux séances de </w:t>
      </w:r>
      <w:r w:rsidR="00AE3630">
        <w:rPr>
          <w:rFonts w:cs="Arial"/>
          <w:color w:val="000000"/>
          <w:sz w:val="18"/>
          <w:szCs w:val="18"/>
        </w:rPr>
        <w:t>sensibilisation</w:t>
      </w:r>
      <w:r w:rsidRPr="00210E5B">
        <w:rPr>
          <w:rFonts w:cs="Arial"/>
          <w:color w:val="000000"/>
          <w:sz w:val="18"/>
          <w:szCs w:val="18"/>
        </w:rPr>
        <w:t xml:space="preserve"> avec les interlocuteurs déterminés par la Mission.</w:t>
      </w:r>
    </w:p>
    <w:p w14:paraId="45BB2764" w14:textId="7278F5DE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Maintient les contacts avec tous les interlocuteurs concernés dans la zone d’activité</w:t>
      </w:r>
      <w:r w:rsidR="00AE3630">
        <w:rPr>
          <w:rFonts w:cs="Arial"/>
          <w:color w:val="000000"/>
          <w:sz w:val="18"/>
          <w:szCs w:val="18"/>
        </w:rPr>
        <w:t>.</w:t>
      </w:r>
    </w:p>
    <w:p w14:paraId="37E302E4" w14:textId="77777777" w:rsidR="00210E5B" w:rsidRP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Assiste la Mission pour le maintien des contacts opérationnels entre le CICR et la Croix Rouge Haïtienne dans la zone attribuée.</w:t>
      </w:r>
    </w:p>
    <w:p w14:paraId="07064937" w14:textId="1AF2BD52" w:rsidR="00210E5B" w:rsidRDefault="00210E5B" w:rsidP="0054750C">
      <w:pPr>
        <w:numPr>
          <w:ilvl w:val="0"/>
          <w:numId w:val="32"/>
        </w:numPr>
        <w:spacing w:line="276" w:lineRule="auto"/>
        <w:jc w:val="both"/>
        <w:rPr>
          <w:rFonts w:cs="Arial"/>
          <w:color w:val="000000"/>
          <w:sz w:val="18"/>
          <w:szCs w:val="18"/>
        </w:rPr>
      </w:pPr>
      <w:r w:rsidRPr="00210E5B">
        <w:rPr>
          <w:rFonts w:cs="Arial"/>
          <w:color w:val="000000"/>
          <w:sz w:val="18"/>
          <w:szCs w:val="18"/>
        </w:rPr>
        <w:t>Représente le CICR de manière appropriée pendant les activités, lors des réunions et sur le terrain, et évite tout comportement qui pourrait porter atteinte à l’image de l’institution.</w:t>
      </w:r>
    </w:p>
    <w:p w14:paraId="3330393D" w14:textId="693A3160" w:rsidR="00315ABA" w:rsidRDefault="00315ABA" w:rsidP="00210E5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63A21E55" w14:textId="569FBD43" w:rsidR="00210E5B" w:rsidRDefault="000806F6" w:rsidP="00210E5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0806F6">
        <w:rPr>
          <w:b/>
          <w:bCs/>
          <w:sz w:val="18"/>
          <w:szCs w:val="18"/>
          <w:u w:val="single"/>
          <w:lang w:val="fr-CH"/>
        </w:rPr>
        <w:t xml:space="preserve">Connaissances, expérience et critères minimum requis </w:t>
      </w:r>
      <w:r w:rsidRPr="000806F6">
        <w:rPr>
          <w:sz w:val="18"/>
          <w:szCs w:val="18"/>
          <w:lang w:val="fr-CH"/>
        </w:rPr>
        <w:t>:</w:t>
      </w:r>
    </w:p>
    <w:p w14:paraId="492C9472" w14:textId="77777777" w:rsidR="00210E5B" w:rsidRDefault="00210E5B" w:rsidP="00210E5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66EE833D" w14:textId="1EA2B90E" w:rsidR="00210E5B" w:rsidRPr="00210E5B" w:rsidRDefault="00210E5B" w:rsidP="00210E5B">
      <w:pPr>
        <w:pStyle w:val="ListParagraph"/>
        <w:numPr>
          <w:ilvl w:val="0"/>
          <w:numId w:val="35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210E5B">
        <w:rPr>
          <w:bCs/>
          <w:sz w:val="18"/>
          <w:szCs w:val="18"/>
        </w:rPr>
        <w:t>Licence en droit ou en sciences sociales.</w:t>
      </w:r>
    </w:p>
    <w:p w14:paraId="4CFA4B13" w14:textId="2EEFD5FF" w:rsidR="00210E5B" w:rsidRPr="00210E5B" w:rsidRDefault="00210E5B" w:rsidP="00210E5B">
      <w:pPr>
        <w:pStyle w:val="ListParagraph"/>
        <w:numPr>
          <w:ilvl w:val="0"/>
          <w:numId w:val="33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210E5B">
        <w:rPr>
          <w:sz w:val="18"/>
          <w:szCs w:val="18"/>
          <w:lang w:val="fr-CH"/>
        </w:rPr>
        <w:t>3-4 ans d'expérience professionnelle dans le domaine humanitaire ou autre domaine pertinent comme le métier d’avocat, la défense des droits de l’homme.</w:t>
      </w:r>
    </w:p>
    <w:p w14:paraId="391F00F4" w14:textId="14571496" w:rsidR="00210E5B" w:rsidRPr="00210E5B" w:rsidRDefault="00210E5B" w:rsidP="00210E5B">
      <w:pPr>
        <w:pStyle w:val="ListParagraph"/>
        <w:numPr>
          <w:ilvl w:val="0"/>
          <w:numId w:val="33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210E5B">
        <w:rPr>
          <w:sz w:val="18"/>
          <w:szCs w:val="18"/>
          <w:lang w:val="fr-CH"/>
        </w:rPr>
        <w:t xml:space="preserve">Excellente maîtrise du français oral et écrit ; </w:t>
      </w:r>
      <w:r w:rsidR="00AE3630">
        <w:rPr>
          <w:sz w:val="18"/>
          <w:szCs w:val="18"/>
          <w:lang w:val="fr-CH"/>
        </w:rPr>
        <w:t>c</w:t>
      </w:r>
      <w:r w:rsidRPr="00210E5B">
        <w:rPr>
          <w:sz w:val="18"/>
          <w:szCs w:val="18"/>
          <w:lang w:val="fr-CH"/>
        </w:rPr>
        <w:t xml:space="preserve">réole courant ; </w:t>
      </w:r>
      <w:r w:rsidR="00AE3630">
        <w:rPr>
          <w:sz w:val="18"/>
          <w:szCs w:val="18"/>
          <w:lang w:val="fr-CH"/>
        </w:rPr>
        <w:t>c</w:t>
      </w:r>
      <w:r w:rsidRPr="00210E5B">
        <w:rPr>
          <w:sz w:val="18"/>
          <w:szCs w:val="18"/>
          <w:lang w:val="fr-CH"/>
        </w:rPr>
        <w:t xml:space="preserve">onnaissances de base en anglais </w:t>
      </w:r>
      <w:r w:rsidR="00AE3630">
        <w:rPr>
          <w:sz w:val="18"/>
          <w:szCs w:val="18"/>
          <w:lang w:val="fr-CH"/>
        </w:rPr>
        <w:t>sont un plus.</w:t>
      </w:r>
    </w:p>
    <w:p w14:paraId="75745D70" w14:textId="77777777" w:rsidR="00210E5B" w:rsidRPr="00210E5B" w:rsidRDefault="00210E5B" w:rsidP="00210E5B">
      <w:pPr>
        <w:pStyle w:val="ListParagraph"/>
        <w:numPr>
          <w:ilvl w:val="0"/>
          <w:numId w:val="33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210E5B">
        <w:rPr>
          <w:sz w:val="18"/>
          <w:szCs w:val="18"/>
          <w:lang w:val="fr-CH"/>
        </w:rPr>
        <w:t>Bonne connaissance des outils informatiques (traitements de texte, Excel …)</w:t>
      </w:r>
    </w:p>
    <w:p w14:paraId="0C3198DD" w14:textId="77777777" w:rsidR="00210E5B" w:rsidRPr="00210E5B" w:rsidRDefault="00210E5B" w:rsidP="00210E5B">
      <w:pPr>
        <w:pStyle w:val="ListParagraph"/>
        <w:numPr>
          <w:ilvl w:val="0"/>
          <w:numId w:val="33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210E5B">
        <w:rPr>
          <w:sz w:val="18"/>
          <w:szCs w:val="18"/>
          <w:lang w:val="fr-CH"/>
        </w:rPr>
        <w:t>Idéalement, bonne connaissance de la zone de Cité Soleil et/ou des autres quartiers affectés par la violence armée à Port-au-Prince, ainsi qu’une compréhension du travail protection au sein de l'action humanitaire.</w:t>
      </w:r>
    </w:p>
    <w:p w14:paraId="65C1FD78" w14:textId="77777777" w:rsidR="00210E5B" w:rsidRPr="00210E5B" w:rsidRDefault="00210E5B" w:rsidP="00210E5B">
      <w:pPr>
        <w:pStyle w:val="ListParagraph"/>
        <w:numPr>
          <w:ilvl w:val="0"/>
          <w:numId w:val="33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210E5B">
        <w:rPr>
          <w:sz w:val="18"/>
          <w:szCs w:val="18"/>
          <w:lang w:val="fr-CH"/>
        </w:rPr>
        <w:t>Disponibilité et flexibilité pour de fréquentes missions sur le terrain dans la zone métropolitaine de Port-au-Prince.</w:t>
      </w:r>
    </w:p>
    <w:p w14:paraId="5E25E4B8" w14:textId="77777777" w:rsidR="00210E5B" w:rsidRPr="00210E5B" w:rsidRDefault="00210E5B" w:rsidP="00210E5B">
      <w:pPr>
        <w:pStyle w:val="ListParagraph"/>
        <w:numPr>
          <w:ilvl w:val="0"/>
          <w:numId w:val="33"/>
        </w:num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  <w:r w:rsidRPr="00210E5B">
        <w:rPr>
          <w:sz w:val="18"/>
          <w:szCs w:val="18"/>
          <w:lang w:val="fr-CH"/>
        </w:rPr>
        <w:t>L’Agent de terrain généraliste devra se conformer en tout temps et toutes circonstances à une obligation stricte de neutralité, d’indépendance et d’impartialité. A ce titre, il ne se peut se prévaloir d’aucune prise de position publique -qu’elle soit passée, présente ou future- en lien avec le contexte, les acteurs, l’aire géographique dans/avec lesquels il est amené à travailler.</w:t>
      </w:r>
    </w:p>
    <w:p w14:paraId="7149CC32" w14:textId="5B5E5830" w:rsidR="000806F6" w:rsidRDefault="000806F6" w:rsidP="00210E5B">
      <w:pPr>
        <w:pBdr>
          <w:bottom w:val="single" w:sz="6" w:space="24" w:color="auto"/>
        </w:pBdr>
        <w:jc w:val="both"/>
        <w:rPr>
          <w:sz w:val="18"/>
          <w:szCs w:val="18"/>
          <w:lang w:val="fr-CH"/>
        </w:rPr>
      </w:pPr>
    </w:p>
    <w:p w14:paraId="05E88F6C" w14:textId="5CA919F8" w:rsidR="0057502F" w:rsidRPr="0054750C" w:rsidRDefault="0057502F" w:rsidP="0054750C">
      <w:pPr>
        <w:pBdr>
          <w:bottom w:val="single" w:sz="6" w:space="24" w:color="auto"/>
        </w:pBdr>
        <w:tabs>
          <w:tab w:val="left" w:pos="5030"/>
        </w:tabs>
        <w:jc w:val="both"/>
        <w:rPr>
          <w:sz w:val="18"/>
          <w:szCs w:val="18"/>
          <w:lang w:val="fr-CH"/>
        </w:rPr>
      </w:pPr>
      <w:r w:rsidRPr="00E3605B">
        <w:rPr>
          <w:sz w:val="18"/>
          <w:szCs w:val="18"/>
          <w:lang w:val="fr-CH"/>
        </w:rPr>
        <w:lastRenderedPageBreak/>
        <w:t>Les personnes intéressées</w:t>
      </w:r>
      <w:r>
        <w:rPr>
          <w:sz w:val="18"/>
          <w:szCs w:val="18"/>
          <w:lang w:val="fr-CH"/>
        </w:rPr>
        <w:t xml:space="preserve"> </w:t>
      </w:r>
      <w:r w:rsidRPr="00E3605B">
        <w:rPr>
          <w:sz w:val="18"/>
          <w:szCs w:val="18"/>
        </w:rPr>
        <w:t>et qualifiées possédant l'expérience requise sont invitées à soumettre leur</w:t>
      </w:r>
      <w:r>
        <w:rPr>
          <w:sz w:val="18"/>
          <w:szCs w:val="18"/>
        </w:rPr>
        <w:t xml:space="preserve"> </w:t>
      </w:r>
      <w:r w:rsidRPr="00E3605B">
        <w:rPr>
          <w:sz w:val="18"/>
          <w:szCs w:val="18"/>
        </w:rPr>
        <w:t>candidature</w:t>
      </w:r>
      <w:r w:rsidRPr="00E3605B">
        <w:rPr>
          <w:sz w:val="18"/>
          <w:szCs w:val="18"/>
          <w:lang w:val="fr-CH"/>
        </w:rPr>
        <w:t xml:space="preserve"> </w:t>
      </w:r>
      <w:r w:rsidRPr="00C66A66">
        <w:rPr>
          <w:sz w:val="18"/>
          <w:szCs w:val="18"/>
        </w:rPr>
        <w:t xml:space="preserve">à l'adresse électronique suivante : </w:t>
      </w:r>
      <w:hyperlink r:id="rId8" w:history="1">
        <w:r w:rsidRPr="00E3605B">
          <w:rPr>
            <w:rStyle w:val="Hyperlink"/>
            <w:b/>
            <w:bCs/>
            <w:sz w:val="18"/>
            <w:szCs w:val="18"/>
            <w:u w:val="none"/>
          </w:rPr>
          <w:t>POA_recrutementmailbox@icrc.org</w:t>
        </w:r>
      </w:hyperlink>
      <w:r>
        <w:rPr>
          <w:sz w:val="18"/>
          <w:szCs w:val="18"/>
        </w:rPr>
        <w:t xml:space="preserve"> </w:t>
      </w:r>
      <w:r w:rsidRPr="000806F6">
        <w:rPr>
          <w:sz w:val="18"/>
          <w:szCs w:val="18"/>
          <w:lang w:val="fr-CH"/>
        </w:rPr>
        <w:t>avec la mention "</w:t>
      </w:r>
      <w:r w:rsidRPr="000806F6">
        <w:rPr>
          <w:b/>
          <w:sz w:val="18"/>
          <w:szCs w:val="18"/>
          <w:lang w:val="fr-CH"/>
        </w:rPr>
        <w:t xml:space="preserve">Candidature au poste </w:t>
      </w:r>
      <w:r>
        <w:rPr>
          <w:b/>
          <w:sz w:val="18"/>
          <w:szCs w:val="18"/>
          <w:lang w:val="fr-CH"/>
        </w:rPr>
        <w:t>d’</w:t>
      </w:r>
      <w:r w:rsidRPr="0057502F">
        <w:rPr>
          <w:b/>
          <w:sz w:val="18"/>
          <w:szCs w:val="18"/>
          <w:lang w:val="fr-CH"/>
        </w:rPr>
        <w:t>Agent(e) de terrain généraliste</w:t>
      </w:r>
      <w:r w:rsidRPr="000806F6">
        <w:rPr>
          <w:sz w:val="18"/>
          <w:szCs w:val="18"/>
          <w:lang w:val="fr-CH"/>
        </w:rPr>
        <w:t>" comme titre</w:t>
      </w:r>
      <w:r>
        <w:rPr>
          <w:sz w:val="18"/>
          <w:szCs w:val="18"/>
          <w:lang w:val="fr-CH"/>
        </w:rPr>
        <w:t>.</w:t>
      </w:r>
    </w:p>
    <w:p w14:paraId="45D2DEC7" w14:textId="565B503E" w:rsidR="0057502F" w:rsidRDefault="0057502F" w:rsidP="0057502F">
      <w:pPr>
        <w:pBdr>
          <w:bottom w:val="single" w:sz="6" w:space="24" w:color="auto"/>
        </w:pBdr>
        <w:jc w:val="both"/>
        <w:rPr>
          <w:sz w:val="18"/>
          <w:szCs w:val="18"/>
        </w:rPr>
      </w:pPr>
      <w:r w:rsidRPr="00C66A66">
        <w:rPr>
          <w:sz w:val="18"/>
          <w:szCs w:val="18"/>
        </w:rPr>
        <w:t>Le dossier de candidature doit comprendre</w:t>
      </w:r>
      <w:r>
        <w:rPr>
          <w:sz w:val="18"/>
          <w:szCs w:val="18"/>
        </w:rPr>
        <w:t xml:space="preserve"> u</w:t>
      </w:r>
      <w:r w:rsidRPr="00E3605B">
        <w:rPr>
          <w:sz w:val="18"/>
          <w:szCs w:val="18"/>
          <w:lang w:val="fr-CH"/>
        </w:rPr>
        <w:t>n CV</w:t>
      </w:r>
      <w:r>
        <w:rPr>
          <w:sz w:val="18"/>
          <w:szCs w:val="18"/>
          <w:lang w:val="fr-CH"/>
        </w:rPr>
        <w:t xml:space="preserve"> mentionnant trois personnes de référence, u</w:t>
      </w:r>
      <w:r w:rsidRPr="00E3605B">
        <w:rPr>
          <w:sz w:val="18"/>
          <w:szCs w:val="18"/>
          <w:lang w:val="fr-CH"/>
        </w:rPr>
        <w:t xml:space="preserve">ne lettre de motivation adressée au </w:t>
      </w:r>
      <w:r>
        <w:rPr>
          <w:sz w:val="18"/>
          <w:szCs w:val="18"/>
          <w:lang w:val="fr-CH"/>
        </w:rPr>
        <w:t>Chef de Mission, l</w:t>
      </w:r>
      <w:r w:rsidRPr="00A762E2">
        <w:rPr>
          <w:sz w:val="18"/>
          <w:szCs w:val="18"/>
        </w:rPr>
        <w:t>es copies d</w:t>
      </w:r>
      <w:r>
        <w:rPr>
          <w:sz w:val="18"/>
          <w:szCs w:val="18"/>
        </w:rPr>
        <w:t>u</w:t>
      </w:r>
      <w:r w:rsidRPr="00A762E2">
        <w:rPr>
          <w:sz w:val="18"/>
          <w:szCs w:val="18"/>
        </w:rPr>
        <w:t xml:space="preserve"> diplôme et attestations des services rendus</w:t>
      </w:r>
      <w:r>
        <w:rPr>
          <w:sz w:val="18"/>
          <w:szCs w:val="18"/>
        </w:rPr>
        <w:t>, la copie de la carte d’identification nationale, ainsi que le</w:t>
      </w:r>
      <w:r w:rsidRPr="0057502F">
        <w:rPr>
          <w:sz w:val="18"/>
          <w:szCs w:val="18"/>
        </w:rPr>
        <w:t xml:space="preserve"> certificat de bonne vie et mœurs récent (3 mois de validité)</w:t>
      </w:r>
      <w:r>
        <w:rPr>
          <w:sz w:val="18"/>
          <w:szCs w:val="18"/>
        </w:rPr>
        <w:t>.</w:t>
      </w:r>
    </w:p>
    <w:p w14:paraId="45B94924" w14:textId="77777777" w:rsidR="0057502F" w:rsidRDefault="0057502F" w:rsidP="0057502F">
      <w:pPr>
        <w:pBdr>
          <w:bottom w:val="single" w:sz="6" w:space="2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14:paraId="7037C38A" w14:textId="23DA6595" w:rsidR="0057502F" w:rsidRPr="00E3605B" w:rsidRDefault="0057502F" w:rsidP="0057502F">
      <w:pPr>
        <w:pStyle w:val="ListParagraph"/>
        <w:pBdr>
          <w:bottom w:val="single" w:sz="6" w:space="24" w:color="auto"/>
        </w:pBdr>
        <w:ind w:left="0"/>
        <w:jc w:val="both"/>
        <w:rPr>
          <w:sz w:val="18"/>
          <w:szCs w:val="18"/>
        </w:rPr>
      </w:pPr>
      <w:r w:rsidRPr="00E3605B">
        <w:rPr>
          <w:sz w:val="18"/>
          <w:szCs w:val="18"/>
        </w:rPr>
        <w:t>La date limite de dépôt des candidatures est fixée</w:t>
      </w:r>
      <w:r w:rsidRPr="00E3605B">
        <w:t xml:space="preserve"> </w:t>
      </w:r>
      <w:r w:rsidRPr="006F5A70">
        <w:rPr>
          <w:b/>
          <w:sz w:val="20"/>
        </w:rPr>
        <w:t xml:space="preserve">au </w:t>
      </w:r>
      <w:r>
        <w:rPr>
          <w:b/>
          <w:sz w:val="20"/>
        </w:rPr>
        <w:t>vendredi 22</w:t>
      </w:r>
      <w:r w:rsidRPr="006F5A70">
        <w:rPr>
          <w:b/>
          <w:sz w:val="20"/>
        </w:rPr>
        <w:t xml:space="preserve"> avril 2022 à 12H00</w:t>
      </w:r>
      <w:r w:rsidRPr="00E3605B">
        <w:rPr>
          <w:b/>
        </w:rPr>
        <w:t>.</w:t>
      </w:r>
    </w:p>
    <w:p w14:paraId="265580B1" w14:textId="77777777" w:rsidR="0057502F" w:rsidRPr="00E3605B" w:rsidRDefault="0057502F" w:rsidP="0057502F">
      <w:pPr>
        <w:pStyle w:val="ListParagraph"/>
        <w:pBdr>
          <w:bottom w:val="single" w:sz="6" w:space="24" w:color="auto"/>
        </w:pBdr>
        <w:ind w:left="0"/>
        <w:jc w:val="both"/>
        <w:rPr>
          <w:sz w:val="18"/>
          <w:szCs w:val="18"/>
        </w:rPr>
      </w:pPr>
    </w:p>
    <w:p w14:paraId="3936CE02" w14:textId="77777777" w:rsidR="0057502F" w:rsidRDefault="0057502F" w:rsidP="0057502F">
      <w:pPr>
        <w:pBdr>
          <w:bottom w:val="single" w:sz="6" w:space="24" w:color="auto"/>
        </w:pBdr>
        <w:jc w:val="both"/>
        <w:rPr>
          <w:b/>
          <w:sz w:val="18"/>
          <w:szCs w:val="18"/>
          <w:lang w:val="fr-CH"/>
        </w:rPr>
      </w:pPr>
      <w:r>
        <w:rPr>
          <w:b/>
          <w:sz w:val="18"/>
          <w:szCs w:val="18"/>
          <w:lang w:val="fr-CH"/>
        </w:rPr>
        <w:t xml:space="preserve">Les dossiers soumis après la date limite ne seront pas considérés. </w:t>
      </w:r>
      <w:r w:rsidRPr="008A409D">
        <w:rPr>
          <w:b/>
          <w:sz w:val="18"/>
          <w:szCs w:val="18"/>
          <w:lang w:val="fr-CH"/>
        </w:rPr>
        <w:t xml:space="preserve">Seules les personnes </w:t>
      </w:r>
      <w:r>
        <w:rPr>
          <w:b/>
          <w:sz w:val="18"/>
          <w:szCs w:val="18"/>
          <w:lang w:val="fr-CH"/>
        </w:rPr>
        <w:t xml:space="preserve">remplissant les critères énoncés </w:t>
      </w:r>
      <w:r w:rsidRPr="008A409D">
        <w:rPr>
          <w:b/>
          <w:sz w:val="18"/>
          <w:szCs w:val="18"/>
          <w:lang w:val="fr-CH"/>
        </w:rPr>
        <w:t xml:space="preserve">seront contactées. </w:t>
      </w:r>
    </w:p>
    <w:p w14:paraId="25F211DC" w14:textId="463FDB2C" w:rsidR="008A409D" w:rsidRDefault="008A409D" w:rsidP="0057502F">
      <w:pPr>
        <w:pBdr>
          <w:bottom w:val="single" w:sz="6" w:space="24" w:color="auto"/>
        </w:pBdr>
        <w:jc w:val="both"/>
        <w:rPr>
          <w:b/>
          <w:sz w:val="18"/>
          <w:szCs w:val="18"/>
          <w:lang w:val="fr-CH"/>
        </w:rPr>
      </w:pPr>
    </w:p>
    <w:sectPr w:rsidR="008A409D" w:rsidSect="00F247A6">
      <w:pgSz w:w="11906" w:h="16838"/>
      <w:pgMar w:top="851" w:right="1418" w:bottom="907" w:left="1418" w:header="567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E9FD" w14:textId="77777777" w:rsidR="003F2FA8" w:rsidRDefault="003F2FA8" w:rsidP="00B37E86">
      <w:r>
        <w:separator/>
      </w:r>
    </w:p>
  </w:endnote>
  <w:endnote w:type="continuationSeparator" w:id="0">
    <w:p w14:paraId="6062DFF0" w14:textId="77777777" w:rsidR="003F2FA8" w:rsidRDefault="003F2FA8" w:rsidP="00B3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6553D" w14:textId="77777777" w:rsidR="003F2FA8" w:rsidRDefault="003F2FA8" w:rsidP="00B37E86">
      <w:r>
        <w:separator/>
      </w:r>
    </w:p>
  </w:footnote>
  <w:footnote w:type="continuationSeparator" w:id="0">
    <w:p w14:paraId="535BA1FC" w14:textId="77777777" w:rsidR="003F2FA8" w:rsidRDefault="003F2FA8" w:rsidP="00B3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232"/>
    <w:multiLevelType w:val="hybridMultilevel"/>
    <w:tmpl w:val="4796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E56"/>
    <w:multiLevelType w:val="hybridMultilevel"/>
    <w:tmpl w:val="75EC59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96754B"/>
    <w:multiLevelType w:val="hybridMultilevel"/>
    <w:tmpl w:val="1DB8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2997"/>
    <w:multiLevelType w:val="hybridMultilevel"/>
    <w:tmpl w:val="5D5AA088"/>
    <w:lvl w:ilvl="0" w:tplc="3B3E0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7825"/>
    <w:multiLevelType w:val="hybridMultilevel"/>
    <w:tmpl w:val="0C1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7EB8"/>
    <w:multiLevelType w:val="hybridMultilevel"/>
    <w:tmpl w:val="EC40D92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F31"/>
    <w:multiLevelType w:val="hybridMultilevel"/>
    <w:tmpl w:val="7F5E9DF2"/>
    <w:lvl w:ilvl="0" w:tplc="0784CC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30CC"/>
    <w:multiLevelType w:val="hybridMultilevel"/>
    <w:tmpl w:val="95903D0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8B903F5"/>
    <w:multiLevelType w:val="hybridMultilevel"/>
    <w:tmpl w:val="F9A26B3A"/>
    <w:lvl w:ilvl="0" w:tplc="C62AD968">
      <w:start w:val="1"/>
      <w:numFmt w:val="decimal"/>
      <w:lvlText w:val="%1."/>
      <w:lvlJc w:val="left"/>
      <w:pPr>
        <w:ind w:left="1410" w:hanging="72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770" w:hanging="360"/>
      </w:pPr>
    </w:lvl>
    <w:lvl w:ilvl="2" w:tplc="100C001B" w:tentative="1">
      <w:start w:val="1"/>
      <w:numFmt w:val="lowerRoman"/>
      <w:lvlText w:val="%3."/>
      <w:lvlJc w:val="right"/>
      <w:pPr>
        <w:ind w:left="2490" w:hanging="180"/>
      </w:pPr>
    </w:lvl>
    <w:lvl w:ilvl="3" w:tplc="100C000F" w:tentative="1">
      <w:start w:val="1"/>
      <w:numFmt w:val="decimal"/>
      <w:lvlText w:val="%4."/>
      <w:lvlJc w:val="left"/>
      <w:pPr>
        <w:ind w:left="3210" w:hanging="360"/>
      </w:pPr>
    </w:lvl>
    <w:lvl w:ilvl="4" w:tplc="100C0019" w:tentative="1">
      <w:start w:val="1"/>
      <w:numFmt w:val="lowerLetter"/>
      <w:lvlText w:val="%5."/>
      <w:lvlJc w:val="left"/>
      <w:pPr>
        <w:ind w:left="3930" w:hanging="360"/>
      </w:pPr>
    </w:lvl>
    <w:lvl w:ilvl="5" w:tplc="100C001B" w:tentative="1">
      <w:start w:val="1"/>
      <w:numFmt w:val="lowerRoman"/>
      <w:lvlText w:val="%6."/>
      <w:lvlJc w:val="right"/>
      <w:pPr>
        <w:ind w:left="4650" w:hanging="180"/>
      </w:pPr>
    </w:lvl>
    <w:lvl w:ilvl="6" w:tplc="100C000F" w:tentative="1">
      <w:start w:val="1"/>
      <w:numFmt w:val="decimal"/>
      <w:lvlText w:val="%7."/>
      <w:lvlJc w:val="left"/>
      <w:pPr>
        <w:ind w:left="5370" w:hanging="360"/>
      </w:pPr>
    </w:lvl>
    <w:lvl w:ilvl="7" w:tplc="100C0019" w:tentative="1">
      <w:start w:val="1"/>
      <w:numFmt w:val="lowerLetter"/>
      <w:lvlText w:val="%8."/>
      <w:lvlJc w:val="left"/>
      <w:pPr>
        <w:ind w:left="6090" w:hanging="360"/>
      </w:pPr>
    </w:lvl>
    <w:lvl w:ilvl="8" w:tplc="10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E802600"/>
    <w:multiLevelType w:val="hybridMultilevel"/>
    <w:tmpl w:val="FE12A3C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F0376"/>
    <w:multiLevelType w:val="hybridMultilevel"/>
    <w:tmpl w:val="E0CEE6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2292E"/>
    <w:multiLevelType w:val="hybridMultilevel"/>
    <w:tmpl w:val="1ED67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24B11"/>
    <w:multiLevelType w:val="hybridMultilevel"/>
    <w:tmpl w:val="CDCA4C72"/>
    <w:lvl w:ilvl="0" w:tplc="14C05230">
      <w:numFmt w:val="none"/>
      <w:pStyle w:val="DefaultTex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276E1C2A">
      <w:numFmt w:val="none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E7A8A"/>
    <w:multiLevelType w:val="hybridMultilevel"/>
    <w:tmpl w:val="A3963BCC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E188B"/>
    <w:multiLevelType w:val="hybridMultilevel"/>
    <w:tmpl w:val="7DE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B45A1"/>
    <w:multiLevelType w:val="hybridMultilevel"/>
    <w:tmpl w:val="E3DCEFE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34301"/>
    <w:multiLevelType w:val="hybridMultilevel"/>
    <w:tmpl w:val="6EE849B2"/>
    <w:lvl w:ilvl="0" w:tplc="FAFAD9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0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E020123"/>
    <w:multiLevelType w:val="hybridMultilevel"/>
    <w:tmpl w:val="8AD6C3A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C03AF"/>
    <w:multiLevelType w:val="hybridMultilevel"/>
    <w:tmpl w:val="22E2BC9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51C47"/>
    <w:multiLevelType w:val="hybridMultilevel"/>
    <w:tmpl w:val="271CC3B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22FD0"/>
    <w:multiLevelType w:val="hybridMultilevel"/>
    <w:tmpl w:val="ED4ACADC"/>
    <w:lvl w:ilvl="0" w:tplc="7DEADD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34AEB"/>
    <w:multiLevelType w:val="hybridMultilevel"/>
    <w:tmpl w:val="B16C228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8218B"/>
    <w:multiLevelType w:val="hybridMultilevel"/>
    <w:tmpl w:val="26200E6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71CC7"/>
    <w:multiLevelType w:val="hybridMultilevel"/>
    <w:tmpl w:val="162AB97E"/>
    <w:lvl w:ilvl="0" w:tplc="A5006A2A">
      <w:start w:val="1"/>
      <w:numFmt w:val="lowerLetter"/>
      <w:lvlText w:val="%1."/>
      <w:lvlJc w:val="left"/>
      <w:pPr>
        <w:ind w:left="690" w:hanging="360"/>
      </w:pPr>
      <w:rPr>
        <w:rFonts w:hint="default"/>
        <w:b/>
        <w:bCs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10" w:hanging="360"/>
      </w:pPr>
    </w:lvl>
    <w:lvl w:ilvl="2" w:tplc="100C001B" w:tentative="1">
      <w:start w:val="1"/>
      <w:numFmt w:val="lowerRoman"/>
      <w:lvlText w:val="%3."/>
      <w:lvlJc w:val="right"/>
      <w:pPr>
        <w:ind w:left="2130" w:hanging="180"/>
      </w:pPr>
    </w:lvl>
    <w:lvl w:ilvl="3" w:tplc="100C000F" w:tentative="1">
      <w:start w:val="1"/>
      <w:numFmt w:val="decimal"/>
      <w:lvlText w:val="%4."/>
      <w:lvlJc w:val="left"/>
      <w:pPr>
        <w:ind w:left="2850" w:hanging="360"/>
      </w:pPr>
    </w:lvl>
    <w:lvl w:ilvl="4" w:tplc="100C0019" w:tentative="1">
      <w:start w:val="1"/>
      <w:numFmt w:val="lowerLetter"/>
      <w:lvlText w:val="%5."/>
      <w:lvlJc w:val="left"/>
      <w:pPr>
        <w:ind w:left="3570" w:hanging="360"/>
      </w:pPr>
    </w:lvl>
    <w:lvl w:ilvl="5" w:tplc="100C001B" w:tentative="1">
      <w:start w:val="1"/>
      <w:numFmt w:val="lowerRoman"/>
      <w:lvlText w:val="%6."/>
      <w:lvlJc w:val="right"/>
      <w:pPr>
        <w:ind w:left="4290" w:hanging="180"/>
      </w:pPr>
    </w:lvl>
    <w:lvl w:ilvl="6" w:tplc="100C000F" w:tentative="1">
      <w:start w:val="1"/>
      <w:numFmt w:val="decimal"/>
      <w:lvlText w:val="%7."/>
      <w:lvlJc w:val="left"/>
      <w:pPr>
        <w:ind w:left="5010" w:hanging="360"/>
      </w:pPr>
    </w:lvl>
    <w:lvl w:ilvl="7" w:tplc="100C0019" w:tentative="1">
      <w:start w:val="1"/>
      <w:numFmt w:val="lowerLetter"/>
      <w:lvlText w:val="%8."/>
      <w:lvlJc w:val="left"/>
      <w:pPr>
        <w:ind w:left="5730" w:hanging="360"/>
      </w:pPr>
    </w:lvl>
    <w:lvl w:ilvl="8" w:tplc="10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D710F3D"/>
    <w:multiLevelType w:val="hybridMultilevel"/>
    <w:tmpl w:val="AB6E22F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04FAC"/>
    <w:multiLevelType w:val="hybridMultilevel"/>
    <w:tmpl w:val="941EB6D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F7CED"/>
    <w:multiLevelType w:val="hybridMultilevel"/>
    <w:tmpl w:val="CAD4C1FE"/>
    <w:lvl w:ilvl="0" w:tplc="10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08219BA"/>
    <w:multiLevelType w:val="hybridMultilevel"/>
    <w:tmpl w:val="6054E57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846DF"/>
    <w:multiLevelType w:val="hybridMultilevel"/>
    <w:tmpl w:val="4988792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A6644F"/>
    <w:multiLevelType w:val="hybridMultilevel"/>
    <w:tmpl w:val="FE28F08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7D6C"/>
    <w:multiLevelType w:val="hybridMultilevel"/>
    <w:tmpl w:val="D100AA6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B7F12"/>
    <w:multiLevelType w:val="hybridMultilevel"/>
    <w:tmpl w:val="2CD07962"/>
    <w:lvl w:ilvl="0" w:tplc="3BF45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1308"/>
    <w:multiLevelType w:val="hybridMultilevel"/>
    <w:tmpl w:val="8C1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2"/>
  </w:num>
  <w:num w:numId="10">
    <w:abstractNumId w:val="33"/>
  </w:num>
  <w:num w:numId="11">
    <w:abstractNumId w:val="5"/>
  </w:num>
  <w:num w:numId="12">
    <w:abstractNumId w:val="21"/>
  </w:num>
  <w:num w:numId="13">
    <w:abstractNumId w:val="11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9"/>
  </w:num>
  <w:num w:numId="19">
    <w:abstractNumId w:val="28"/>
  </w:num>
  <w:num w:numId="20">
    <w:abstractNumId w:val="17"/>
  </w:num>
  <w:num w:numId="21">
    <w:abstractNumId w:val="32"/>
  </w:num>
  <w:num w:numId="22">
    <w:abstractNumId w:val="10"/>
  </w:num>
  <w:num w:numId="23">
    <w:abstractNumId w:val="22"/>
  </w:num>
  <w:num w:numId="24">
    <w:abstractNumId w:val="16"/>
  </w:num>
  <w:num w:numId="25">
    <w:abstractNumId w:val="29"/>
  </w:num>
  <w:num w:numId="26">
    <w:abstractNumId w:val="23"/>
  </w:num>
  <w:num w:numId="27">
    <w:abstractNumId w:val="19"/>
  </w:num>
  <w:num w:numId="28">
    <w:abstractNumId w:val="7"/>
  </w:num>
  <w:num w:numId="29">
    <w:abstractNumId w:val="18"/>
  </w:num>
  <w:num w:numId="30">
    <w:abstractNumId w:val="27"/>
  </w:num>
  <w:num w:numId="31">
    <w:abstractNumId w:val="14"/>
  </w:num>
  <w:num w:numId="32">
    <w:abstractNumId w:val="14"/>
  </w:num>
  <w:num w:numId="33">
    <w:abstractNumId w:val="31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27"/>
    <w:rsid w:val="000165FC"/>
    <w:rsid w:val="000806F6"/>
    <w:rsid w:val="000A6E85"/>
    <w:rsid w:val="000C4F86"/>
    <w:rsid w:val="000D01A9"/>
    <w:rsid w:val="000D148B"/>
    <w:rsid w:val="000F3283"/>
    <w:rsid w:val="001918D0"/>
    <w:rsid w:val="001A4E55"/>
    <w:rsid w:val="00210C3C"/>
    <w:rsid w:val="00210E5B"/>
    <w:rsid w:val="00237914"/>
    <w:rsid w:val="002F7F79"/>
    <w:rsid w:val="00315ABA"/>
    <w:rsid w:val="003462A9"/>
    <w:rsid w:val="003918BC"/>
    <w:rsid w:val="00392C50"/>
    <w:rsid w:val="003F2FA8"/>
    <w:rsid w:val="004953FA"/>
    <w:rsid w:val="004A7797"/>
    <w:rsid w:val="0051126A"/>
    <w:rsid w:val="0054750C"/>
    <w:rsid w:val="0057502F"/>
    <w:rsid w:val="005833CE"/>
    <w:rsid w:val="005B201C"/>
    <w:rsid w:val="005B5CDE"/>
    <w:rsid w:val="005C143D"/>
    <w:rsid w:val="00657801"/>
    <w:rsid w:val="00682B2F"/>
    <w:rsid w:val="00693304"/>
    <w:rsid w:val="006B4F4C"/>
    <w:rsid w:val="006D1A7F"/>
    <w:rsid w:val="00733059"/>
    <w:rsid w:val="007C41D1"/>
    <w:rsid w:val="00825C75"/>
    <w:rsid w:val="008271B3"/>
    <w:rsid w:val="00845493"/>
    <w:rsid w:val="00862FD4"/>
    <w:rsid w:val="00893887"/>
    <w:rsid w:val="008A409D"/>
    <w:rsid w:val="008C1BBF"/>
    <w:rsid w:val="00981ABD"/>
    <w:rsid w:val="009B466F"/>
    <w:rsid w:val="009D494E"/>
    <w:rsid w:val="009E343E"/>
    <w:rsid w:val="00A00633"/>
    <w:rsid w:val="00A27D20"/>
    <w:rsid w:val="00A30B27"/>
    <w:rsid w:val="00A841B2"/>
    <w:rsid w:val="00A97A12"/>
    <w:rsid w:val="00AE3630"/>
    <w:rsid w:val="00B10EFA"/>
    <w:rsid w:val="00B37E86"/>
    <w:rsid w:val="00B6464B"/>
    <w:rsid w:val="00BA2287"/>
    <w:rsid w:val="00BA48F4"/>
    <w:rsid w:val="00BF3414"/>
    <w:rsid w:val="00C2640D"/>
    <w:rsid w:val="00C415B8"/>
    <w:rsid w:val="00C55C45"/>
    <w:rsid w:val="00D363DB"/>
    <w:rsid w:val="00D73873"/>
    <w:rsid w:val="00E2089C"/>
    <w:rsid w:val="00E8107B"/>
    <w:rsid w:val="00EB0FCB"/>
    <w:rsid w:val="00ED75CE"/>
    <w:rsid w:val="00EF5939"/>
    <w:rsid w:val="00F0026E"/>
    <w:rsid w:val="00F51ADA"/>
    <w:rsid w:val="00FC23C1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87DC"/>
  <w15:chartTrackingRefBased/>
  <w15:docId w15:val="{92C70DF9-B5F6-4441-87C3-C7A795F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B27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30B27"/>
    <w:pPr>
      <w:numPr>
        <w:numId w:val="1"/>
      </w:numPr>
      <w:autoSpaceDE w:val="0"/>
      <w:autoSpaceDN w:val="0"/>
      <w:adjustRightInd w:val="0"/>
    </w:pPr>
    <w:rPr>
      <w:rFonts w:cs="Arial"/>
      <w:szCs w:val="20"/>
    </w:rPr>
  </w:style>
  <w:style w:type="paragraph" w:styleId="Footer">
    <w:name w:val="footer"/>
    <w:basedOn w:val="Normal"/>
    <w:link w:val="FooterChar"/>
    <w:rsid w:val="00A30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30B27"/>
    <w:rPr>
      <w:rFonts w:ascii="Arial" w:eastAsia="Times New Roman" w:hAnsi="Arial" w:cs="Times New Roman"/>
      <w:sz w:val="20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A30B27"/>
    <w:pPr>
      <w:ind w:left="720"/>
      <w:contextualSpacing/>
    </w:pPr>
    <w:rPr>
      <w:rFonts w:cs="Arial"/>
      <w:sz w:val="24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30B27"/>
    <w:rPr>
      <w:color w:val="0563C1" w:themeColor="hyperlink"/>
      <w:u w:val="single"/>
    </w:rPr>
  </w:style>
  <w:style w:type="paragraph" w:customStyle="1" w:styleId="TableText">
    <w:name w:val="Table Text"/>
    <w:basedOn w:val="Normal"/>
    <w:rsid w:val="00A97A12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B37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E86"/>
    <w:rPr>
      <w:rFonts w:ascii="Arial" w:eastAsia="Times New Roman" w:hAnsi="Arial" w:cs="Times New Roman"/>
      <w:sz w:val="20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CB"/>
    <w:rPr>
      <w:rFonts w:ascii="Segoe UI" w:eastAsia="Times New Roman" w:hAnsi="Segoe UI" w:cs="Segoe UI"/>
      <w:sz w:val="18"/>
      <w:szCs w:val="18"/>
      <w:lang w:val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6F6"/>
    <w:rPr>
      <w:rFonts w:ascii="Arial" w:eastAsia="Times New Roman" w:hAnsi="Arial" w:cs="Times New Roman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A_recrutementmailbox@ic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Beffa</dc:creator>
  <cp:keywords/>
  <dc:description/>
  <cp:lastModifiedBy>William Schomburg</cp:lastModifiedBy>
  <cp:revision>2</cp:revision>
  <cp:lastPrinted>2021-11-12T14:32:00Z</cp:lastPrinted>
  <dcterms:created xsi:type="dcterms:W3CDTF">2022-04-06T12:36:00Z</dcterms:created>
  <dcterms:modified xsi:type="dcterms:W3CDTF">2022-04-06T12:36:00Z</dcterms:modified>
</cp:coreProperties>
</file>